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0B7C21" w14:textId="77777777" w:rsidR="00740604" w:rsidRDefault="00ED62F7" w:rsidP="0069371A">
      <w:pPr>
        <w:spacing w:after="0" w:line="240" w:lineRule="auto"/>
        <w:jc w:val="center"/>
        <w:rPr>
          <w:rFonts w:ascii="Garamond" w:hAnsi="Garamond"/>
          <w:b/>
          <w:bCs/>
          <w:sz w:val="28"/>
          <w:szCs w:val="28"/>
        </w:rPr>
      </w:pPr>
      <w:r w:rsidRPr="0073079D">
        <w:rPr>
          <w:rFonts w:ascii="Garamond" w:hAnsi="Garamond"/>
          <w:b/>
          <w:bCs/>
          <w:sz w:val="28"/>
          <w:szCs w:val="28"/>
        </w:rPr>
        <w:t xml:space="preserve">Komodifikasi Agama dalam Ruang Publik: </w:t>
      </w:r>
    </w:p>
    <w:p w14:paraId="071671DB" w14:textId="41449709" w:rsidR="0073079D" w:rsidRDefault="00ED62F7" w:rsidP="0069371A">
      <w:pPr>
        <w:spacing w:after="0" w:line="240" w:lineRule="auto"/>
        <w:jc w:val="center"/>
        <w:rPr>
          <w:rFonts w:ascii="Garamond" w:hAnsi="Garamond"/>
          <w:b/>
          <w:bCs/>
          <w:sz w:val="28"/>
          <w:szCs w:val="28"/>
        </w:rPr>
      </w:pPr>
      <w:r w:rsidRPr="0073079D">
        <w:rPr>
          <w:rFonts w:ascii="Garamond" w:hAnsi="Garamond"/>
          <w:b/>
          <w:bCs/>
          <w:sz w:val="28"/>
          <w:szCs w:val="28"/>
        </w:rPr>
        <w:t>Studi Sosiologis terhadap Tren Gaya Hidup Halal</w:t>
      </w:r>
    </w:p>
    <w:p w14:paraId="7F6311ED" w14:textId="77777777" w:rsidR="00740604" w:rsidRDefault="00740604" w:rsidP="0069371A">
      <w:pPr>
        <w:spacing w:after="0" w:line="240" w:lineRule="auto"/>
        <w:jc w:val="center"/>
        <w:rPr>
          <w:rFonts w:ascii="Garamond" w:hAnsi="Garamond"/>
          <w:b/>
          <w:bCs/>
          <w:sz w:val="28"/>
          <w:szCs w:val="28"/>
        </w:rPr>
      </w:pPr>
    </w:p>
    <w:p w14:paraId="7BDD1860" w14:textId="42F5633B" w:rsidR="00740604" w:rsidRDefault="00740604" w:rsidP="0069371A">
      <w:pPr>
        <w:spacing w:after="0" w:line="240" w:lineRule="auto"/>
        <w:jc w:val="center"/>
        <w:rPr>
          <w:rFonts w:asciiTheme="majorBidi" w:hAnsiTheme="majorBidi" w:cstheme="majorBidi"/>
          <w:sz w:val="24"/>
          <w:szCs w:val="24"/>
        </w:rPr>
      </w:pPr>
      <w:r w:rsidRPr="00816C90">
        <w:rPr>
          <w:rFonts w:ascii="Times New Roman" w:hAnsi="Times New Roman" w:cs="Times New Roman"/>
          <w:sz w:val="24"/>
          <w:szCs w:val="24"/>
        </w:rPr>
        <w:t>Ahmad Bukhori</w:t>
      </w:r>
      <w:r>
        <w:rPr>
          <w:rFonts w:ascii="Times New Roman" w:hAnsi="Times New Roman" w:cs="Times New Roman"/>
          <w:sz w:val="24"/>
          <w:szCs w:val="24"/>
        </w:rPr>
        <w:t xml:space="preserve">, </w:t>
      </w:r>
      <w:r>
        <w:rPr>
          <w:rFonts w:asciiTheme="majorBidi" w:hAnsiTheme="majorBidi" w:cstheme="majorBidi"/>
          <w:sz w:val="24"/>
          <w:szCs w:val="24"/>
        </w:rPr>
        <w:t>Runengsih</w:t>
      </w:r>
    </w:p>
    <w:p w14:paraId="5AEC9A7C" w14:textId="16B3B340" w:rsidR="00740604" w:rsidRPr="0069371A" w:rsidRDefault="00740604" w:rsidP="0069371A">
      <w:pPr>
        <w:spacing w:after="0" w:line="240" w:lineRule="auto"/>
        <w:jc w:val="center"/>
        <w:rPr>
          <w:rFonts w:asciiTheme="majorBidi" w:hAnsiTheme="majorBidi" w:cstheme="majorBidi"/>
          <w:i/>
          <w:iCs/>
          <w:sz w:val="24"/>
          <w:szCs w:val="24"/>
        </w:rPr>
      </w:pPr>
      <w:r w:rsidRPr="0069371A">
        <w:rPr>
          <w:rFonts w:asciiTheme="majorBidi" w:hAnsiTheme="majorBidi" w:cstheme="majorBidi"/>
          <w:i/>
          <w:iCs/>
          <w:sz w:val="24"/>
          <w:szCs w:val="24"/>
        </w:rPr>
        <w:t>IAI Ma’arif Darul Fikri Indramayu, Indonesia</w:t>
      </w:r>
    </w:p>
    <w:p w14:paraId="2CB16945" w14:textId="52C2B5FA" w:rsidR="00740604" w:rsidRPr="0069371A" w:rsidRDefault="00740604" w:rsidP="0069371A">
      <w:pPr>
        <w:spacing w:after="0" w:line="240" w:lineRule="auto"/>
        <w:jc w:val="center"/>
        <w:rPr>
          <w:rFonts w:asciiTheme="majorBidi" w:hAnsiTheme="majorBidi" w:cstheme="majorBidi"/>
          <w:sz w:val="24"/>
          <w:szCs w:val="24"/>
        </w:rPr>
      </w:pPr>
      <w:r>
        <w:rPr>
          <w:rFonts w:asciiTheme="majorBidi" w:hAnsiTheme="majorBidi" w:cstheme="majorBidi"/>
          <w:sz w:val="24"/>
          <w:szCs w:val="24"/>
        </w:rPr>
        <w:t xml:space="preserve">         </w:t>
      </w:r>
      <w:proofErr w:type="gramStart"/>
      <w:r w:rsidRPr="0069371A">
        <w:rPr>
          <w:rFonts w:asciiTheme="majorBidi" w:hAnsiTheme="majorBidi" w:cstheme="majorBidi"/>
          <w:color w:val="000000" w:themeColor="text1"/>
          <w:sz w:val="24"/>
          <w:szCs w:val="24"/>
        </w:rPr>
        <w:t>bukhoriahmad</w:t>
      </w:r>
      <w:proofErr w:type="gramEnd"/>
      <w:hyperlink r:id="rId6" w:history="1">
        <w:r w:rsidRPr="0069371A">
          <w:rPr>
            <w:rStyle w:val="Hyperlink"/>
            <w:rFonts w:asciiTheme="majorBidi" w:hAnsiTheme="majorBidi" w:cstheme="majorBidi"/>
            <w:color w:val="000000" w:themeColor="text1"/>
            <w:sz w:val="24"/>
            <w:szCs w:val="24"/>
            <w:u w:val="none"/>
          </w:rPr>
          <w:t>222@gmail.com</w:t>
        </w:r>
      </w:hyperlink>
      <w:r w:rsidRPr="0069371A">
        <w:rPr>
          <w:rStyle w:val="Hyperlink"/>
          <w:rFonts w:asciiTheme="majorBidi" w:hAnsiTheme="majorBidi" w:cstheme="majorBidi"/>
          <w:color w:val="000000" w:themeColor="text1"/>
          <w:sz w:val="24"/>
          <w:szCs w:val="24"/>
          <w:u w:val="none"/>
        </w:rPr>
        <w:t xml:space="preserve">, </w:t>
      </w:r>
      <w:hyperlink r:id="rId7" w:history="1">
        <w:r w:rsidRPr="0069371A">
          <w:rPr>
            <w:rStyle w:val="Hyperlink"/>
            <w:rFonts w:asciiTheme="majorBidi" w:hAnsiTheme="majorBidi" w:cstheme="majorBidi"/>
            <w:color w:val="000000" w:themeColor="text1"/>
            <w:sz w:val="24"/>
            <w:szCs w:val="24"/>
            <w:u w:val="none"/>
          </w:rPr>
          <w:t>Runengsih411@gmail.com</w:t>
        </w:r>
      </w:hyperlink>
    </w:p>
    <w:p w14:paraId="031A8633" w14:textId="3780848C" w:rsidR="0073079D" w:rsidRDefault="0073079D" w:rsidP="0069371A">
      <w:pPr>
        <w:spacing w:line="240" w:lineRule="auto"/>
        <w:jc w:val="both"/>
        <w:rPr>
          <w:rFonts w:ascii="Garamond" w:hAnsi="Garamond"/>
          <w:b/>
          <w:bCs/>
          <w:sz w:val="28"/>
          <w:szCs w:val="28"/>
        </w:rPr>
      </w:pPr>
      <w:bookmarkStart w:id="0" w:name="_GoBack"/>
      <w:bookmarkEnd w:id="0"/>
    </w:p>
    <w:p w14:paraId="2B9B0960" w14:textId="77777777" w:rsidR="00ED62F7" w:rsidRPr="0073079D" w:rsidRDefault="00ED62F7" w:rsidP="0069371A">
      <w:pPr>
        <w:spacing w:line="240" w:lineRule="auto"/>
        <w:jc w:val="both"/>
        <w:rPr>
          <w:rFonts w:ascii="Garamond" w:hAnsi="Garamond"/>
          <w:b/>
          <w:bCs/>
          <w:sz w:val="24"/>
          <w:szCs w:val="24"/>
        </w:rPr>
      </w:pPr>
      <w:r w:rsidRPr="0073079D">
        <w:rPr>
          <w:rFonts w:ascii="Garamond" w:hAnsi="Garamond"/>
          <w:b/>
          <w:bCs/>
          <w:sz w:val="24"/>
          <w:szCs w:val="24"/>
        </w:rPr>
        <w:t>Abstrak</w:t>
      </w:r>
    </w:p>
    <w:p w14:paraId="75C38037" w14:textId="77777777" w:rsidR="0073079D" w:rsidRPr="0073079D" w:rsidRDefault="00ED62F7" w:rsidP="0069371A">
      <w:pPr>
        <w:spacing w:line="240" w:lineRule="auto"/>
        <w:jc w:val="both"/>
        <w:rPr>
          <w:rFonts w:ascii="Garamond" w:hAnsi="Garamond"/>
          <w:sz w:val="24"/>
          <w:szCs w:val="24"/>
        </w:rPr>
      </w:pPr>
      <w:r w:rsidRPr="0073079D">
        <w:rPr>
          <w:rFonts w:ascii="Garamond" w:hAnsi="Garamond"/>
          <w:sz w:val="24"/>
          <w:szCs w:val="24"/>
        </w:rPr>
        <w:t>Transformasi ekonomi global dan kebangkitan identitas keagamaan kontemporer telah melahirkan fenomena komodifikasi agama yang semakin mengeras dalam ruang publik. Tren gaya hidup halal, yang awalnya berakar pada kewajiban normatif-teologis, kini telah berevolusi menjadi ekosistem konsumsi yang terintegrasi dalam moda, pariwisata, keuangan, kecantikan, media, dan ritme kehidupan sehari-hari. Artikel ini mengkaji secara sosiologis bagaimana komodifikasi agama beroperasi dalam ruang publik melalui lensa gaya hidup halal, dengan fokus pada mekanisme transformasi makna religius menjadi nilai tukar pasar, dinamika kelas dan kapital budaya, performativitas identitas di ruang fisik dan digital, serta ketegangan antara autentisitas spiritual dan logika kapitalistik. Melalui pendekatan analisis kritis, sintesis literatur terkini (2020–2026), dan kerangka teoritis yang mengintegrasikan sosiologi konsumsi Bourdieu, teori ruang publik Habermas, serta konsep kapitalisme religius kontemporer, artikel ini mengidentifikasi bahwa gaya hidup halal tidak hanya merefleksikan kebangkitan ekonomi syariah, melainkan juga menjadi instrumen distinksi sosial, proyeksi identitas kelas menengah muslim, dan arena negosiasi makna keagamaan di tengah pasar. Komodifikasi ini memperluas akses terhadap produk dan layanan berlabel halal, namun sekaligus berisiko mereduksi kompleksitas teologis menjadi estetika merek, menggeser otoritas keagamaan tradisional menuju influencer dan algoritma, serta menciptakan fragmentasi sosial berdasarkan daya beli spiritual. Artikel ini merekomendasikan penguatan literasi kritis konsumen, transparansi sertifikasi, etika pemasaran religius, serta pendekatan kebijakan yang inklusif agar tren gaya hidup halal tidak mengikis makna sakral agama, melainkan menjadi ruang di mana keberagamaan, keadilan sosial, dan keberlanjutan dapat bersinergi secara bertanggung jawab.</w:t>
      </w:r>
    </w:p>
    <w:p w14:paraId="681AB4BD" w14:textId="77777777" w:rsidR="0073079D" w:rsidRPr="0073079D" w:rsidRDefault="00ED62F7" w:rsidP="0069371A">
      <w:pPr>
        <w:spacing w:line="240" w:lineRule="auto"/>
        <w:jc w:val="both"/>
        <w:rPr>
          <w:rFonts w:ascii="Garamond" w:hAnsi="Garamond"/>
          <w:sz w:val="24"/>
          <w:szCs w:val="24"/>
        </w:rPr>
      </w:pPr>
      <w:r w:rsidRPr="0073079D">
        <w:rPr>
          <w:rFonts w:ascii="Garamond" w:hAnsi="Garamond"/>
          <w:b/>
          <w:bCs/>
          <w:sz w:val="24"/>
          <w:szCs w:val="24"/>
        </w:rPr>
        <w:t>Kata Kunci:</w:t>
      </w:r>
      <w:r w:rsidRPr="0073079D">
        <w:rPr>
          <w:rFonts w:ascii="Garamond" w:hAnsi="Garamond"/>
          <w:sz w:val="24"/>
          <w:szCs w:val="24"/>
        </w:rPr>
        <w:t xml:space="preserve"> komodifikasi agama; gaya hidup halal; sosiologi konsumsi; ruang publik; kapitalisme religius; identitas muslim; kelas sosial; autentisitas religius</w:t>
      </w:r>
    </w:p>
    <w:p w14:paraId="6394B31D" w14:textId="6996771E" w:rsidR="0073079D" w:rsidRDefault="0073079D" w:rsidP="0073079D">
      <w:pPr>
        <w:spacing w:line="276" w:lineRule="auto"/>
        <w:jc w:val="both"/>
        <w:rPr>
          <w:rFonts w:ascii="Garamond" w:hAnsi="Garamond"/>
          <w:sz w:val="24"/>
          <w:szCs w:val="24"/>
        </w:rPr>
      </w:pPr>
    </w:p>
    <w:p w14:paraId="5AA8546C" w14:textId="77777777" w:rsidR="00ED62F7" w:rsidRPr="0073079D" w:rsidRDefault="00ED62F7" w:rsidP="0073079D">
      <w:pPr>
        <w:spacing w:line="276" w:lineRule="auto"/>
        <w:jc w:val="both"/>
        <w:rPr>
          <w:rFonts w:ascii="Garamond" w:hAnsi="Garamond"/>
          <w:b/>
          <w:bCs/>
          <w:sz w:val="24"/>
          <w:szCs w:val="24"/>
        </w:rPr>
      </w:pPr>
      <w:r w:rsidRPr="0073079D">
        <w:rPr>
          <w:rFonts w:ascii="Garamond" w:hAnsi="Garamond"/>
          <w:b/>
          <w:bCs/>
          <w:sz w:val="24"/>
          <w:szCs w:val="24"/>
        </w:rPr>
        <w:t>Pendahuluan</w:t>
      </w:r>
    </w:p>
    <w:p w14:paraId="06BB9ADD" w14:textId="77777777" w:rsidR="0073079D" w:rsidRPr="0073079D" w:rsidRDefault="00ED62F7" w:rsidP="0073079D">
      <w:pPr>
        <w:spacing w:line="276" w:lineRule="auto"/>
        <w:ind w:firstLine="567"/>
        <w:jc w:val="both"/>
        <w:rPr>
          <w:rFonts w:ascii="Garamond" w:hAnsi="Garamond"/>
          <w:sz w:val="24"/>
          <w:szCs w:val="24"/>
        </w:rPr>
      </w:pPr>
      <w:r w:rsidRPr="0073079D">
        <w:rPr>
          <w:rFonts w:ascii="Garamond" w:hAnsi="Garamond"/>
          <w:sz w:val="24"/>
          <w:szCs w:val="24"/>
        </w:rPr>
        <w:t xml:space="preserve">Dalam dua dekade terakhir, Islam tidak hanya hadir sebagai sistem kepercayaan dan praktik ibadah, melainkan telah bertransformasi menjadi ekosistem konsumsi yang terstruktur, terstandardisasi, dan terintegrasi dalam sirkulasi pasar global. Fenomena ini paling jelas terwujud dalam tren gaya hidup halal (halal lifestyle), yang melampaui dimensi pangan dan meluas ke fashion, kosmetik, pariwisata, keuangan, hiburan, kesehatan, dan bahkan ruang digital. Laporan State of the Global Islamic Economy (DinarStandard, 2024) memperkirakan nilai ekonomi halal global telah melampaui 7 </w:t>
      </w:r>
      <w:r w:rsidRPr="0073079D">
        <w:rPr>
          <w:rFonts w:ascii="Garamond" w:hAnsi="Garamond"/>
          <w:sz w:val="24"/>
          <w:szCs w:val="24"/>
        </w:rPr>
        <w:lastRenderedPageBreak/>
        <w:t>triliun dolar AS, dengan pertumbuhan tahunan yang konsisten di atas 6%. Indonesia, sebagai negara dengan populasi muslim terbesar, tidak hanya menjadi pasar utama, tetapi juga produsen aktif yang memposisikan gaya hidup halal sebagai identitas nasional dan soft power diplomatik. Namun, di balik pertumbuhan ekonomi yang impresif, terdapat pergeseran sosiologis yang mendalam: agama tidak lagi hanya dipraktikkan sebagai kewajiban spiritual atau panduan moral, melainkan telah dikomodifikasi menjadi gaya hidup yang dapat dibeli, dipamerkan, dan dikonversi menjadi kapital sosial.</w:t>
      </w:r>
    </w:p>
    <w:p w14:paraId="6630CBC7" w14:textId="77777777" w:rsidR="0073079D" w:rsidRPr="0073079D" w:rsidRDefault="00ED62F7" w:rsidP="0073079D">
      <w:pPr>
        <w:spacing w:line="276" w:lineRule="auto"/>
        <w:ind w:firstLine="567"/>
        <w:jc w:val="both"/>
        <w:rPr>
          <w:rFonts w:ascii="Garamond" w:hAnsi="Garamond"/>
          <w:sz w:val="24"/>
          <w:szCs w:val="24"/>
        </w:rPr>
      </w:pPr>
      <w:r w:rsidRPr="0073079D">
        <w:rPr>
          <w:rFonts w:ascii="Garamond" w:hAnsi="Garamond"/>
          <w:sz w:val="24"/>
          <w:szCs w:val="24"/>
        </w:rPr>
        <w:t>Komodifikasi agama merujuk pada proses di mana simbol, nilai, praktik, dan narasi keagamaan ditransformasikan menjadi barang atau jasa yang memiliki nilai tukar pasar, dapat diproduksi massal, dan dikonsumsi sebagai bagian dari identitas atau gaya hidup (Turner, 2020; Hjarvard, 2023). Dalam konteks gaya hidup halal, komodifikasi tidak terjadi melalui penolakan terhadap agama, melainkan melalui adopsi selektif yang disesuaikan dengan logika pasar: sertifikasi halal menjadi merek dagang, ritus keagamaan dikemas sebagai pengalaman wisata, busana muslim dirancang mengikuti tren musiman, dan narasi kesalehan diintegrasikan dalam strategi pemasaran digital. Ruang publik, baik fisik maupun virtual, menjadi arena utama di mana proses ini termanifestasi. Mall yang menghadirkan zona halal eksklusif, festival budaya yang mempromosikan produk syariah, kampanye media sosial yang mengaitkan kebahagiaan spiritual dengan konsumsi tertentu, dan algoritma platform yang merekomendasikan konten “halal-friendly” secara agresif, semuanya membentuk ekosistem di mana keberagamaan dan konsumerisme saling menganyam.</w:t>
      </w:r>
    </w:p>
    <w:p w14:paraId="790673AC" w14:textId="77777777" w:rsidR="0073079D" w:rsidRPr="0073079D" w:rsidRDefault="00ED62F7" w:rsidP="0073079D">
      <w:pPr>
        <w:spacing w:line="276" w:lineRule="auto"/>
        <w:ind w:firstLine="567"/>
        <w:jc w:val="both"/>
        <w:rPr>
          <w:rFonts w:ascii="Garamond" w:hAnsi="Garamond"/>
          <w:sz w:val="24"/>
          <w:szCs w:val="24"/>
        </w:rPr>
      </w:pPr>
      <w:r w:rsidRPr="0073079D">
        <w:rPr>
          <w:rFonts w:ascii="Garamond" w:hAnsi="Garamond"/>
          <w:sz w:val="24"/>
          <w:szCs w:val="24"/>
        </w:rPr>
        <w:t>Meskipun literatur mengenai ekonomi syariah dan pemasaran halal telah berkembang pesat, pendekatan yang mendominasi cenderung bersifat instrumental: berfokus pada potensi pasar, strategi branding, regulasi sertifikasi, atau dampak makroekonomi. Dimensi sosiologis yang lebih kritis, seperti bagaimana komodifikasi agama mengubah struktur kelas, membentuk identitas kolektif, merekonfigurasi ruang publik, dan menciptakan ketegangan antara makna sakral dan logika komersial, masih relatif terfragmentasi. Selain itu, diskusi publik sering kali terjebak dalam dikotomi sederhana: antara “mendukung pertumbuhan ekonomi halal” atau “menolak komodifikasi agama sebagai penyimpangan spiritual”. Pendekatan ini mengabaikan kompleksitas empiris di mana gaya hidup halal tidak hanya merefleksikan kapitalisme, tetapi juga menjadi medium negosiasi identitas, aspirasi kelas, resistensi kultural, dan pencarian makna di tengah modernitas yang cair.</w:t>
      </w:r>
    </w:p>
    <w:p w14:paraId="07907A49" w14:textId="77777777" w:rsidR="0073079D" w:rsidRPr="0073079D" w:rsidRDefault="00ED62F7" w:rsidP="0073079D">
      <w:pPr>
        <w:spacing w:line="276" w:lineRule="auto"/>
        <w:ind w:firstLine="567"/>
        <w:jc w:val="both"/>
        <w:rPr>
          <w:rFonts w:ascii="Garamond" w:hAnsi="Garamond"/>
          <w:sz w:val="24"/>
          <w:szCs w:val="24"/>
        </w:rPr>
      </w:pPr>
      <w:r w:rsidRPr="0073079D">
        <w:rPr>
          <w:rFonts w:ascii="Garamond" w:hAnsi="Garamond"/>
          <w:sz w:val="24"/>
          <w:szCs w:val="24"/>
        </w:rPr>
        <w:t xml:space="preserve">Artikel ini bertujuan untuk mengkaji secara sosiologis bagaimana komodifikasi agama beroperasi dalam ruang publik melalui tren gaya hidup halal, dengan fokus pada mekanisme transformasi makna religius menjadi nilai pasar, peran kelas sosial dan kapital budaya dalam membentuk pola konsumsi, dinamika ruang publik sebagai arena performativitas keagamaan, serta implikasi terhadap autentisitas spiritual dan kohesi sosial. Melalui sintesis kritis terhadap literatur empiris dan teoretis terkini (2020–2026), </w:t>
      </w:r>
      <w:r w:rsidRPr="0073079D">
        <w:rPr>
          <w:rFonts w:ascii="Garamond" w:hAnsi="Garamond"/>
          <w:sz w:val="24"/>
          <w:szCs w:val="24"/>
        </w:rPr>
        <w:lastRenderedPageBreak/>
        <w:t>artikel ini menawarkan kerangka analisis yang mengintegrasikan sosiologi konsumsi, teori ruang publik, dan studi kapitalisme religius. Kontribusi akademik artikel ini terletak pada penggeseran perspektif dari pendekatan ekonomi-instrumental menuju analisis sosiologis-kritis yang menempatkan gaya hidup halal sebagai fenomena kultural-struktural yang merefleksikan transformasi relasi antara agama, pasar, dan identitas di abad ke-21. Implikasi praktis ditujukan bagi pembuat kebijakan, lembaga sertifikasi, institusi keagamaan, dan masyarakat sipil untuk merancang ekosistem halal yang inklusif, transparan, dan tidak mengorbankan kedalaman makna keagamaan demi logika komersial semata.</w:t>
      </w:r>
    </w:p>
    <w:p w14:paraId="4CAFEC1B" w14:textId="77777777" w:rsidR="0073079D" w:rsidRDefault="0073079D" w:rsidP="0073079D">
      <w:pPr>
        <w:spacing w:line="276" w:lineRule="auto"/>
        <w:jc w:val="both"/>
        <w:rPr>
          <w:rFonts w:ascii="Garamond" w:hAnsi="Garamond"/>
          <w:sz w:val="24"/>
          <w:szCs w:val="24"/>
        </w:rPr>
      </w:pPr>
    </w:p>
    <w:p w14:paraId="14019A62" w14:textId="77777777" w:rsidR="0073079D" w:rsidRPr="0073079D" w:rsidRDefault="00ED62F7" w:rsidP="0073079D">
      <w:pPr>
        <w:spacing w:line="276" w:lineRule="auto"/>
        <w:jc w:val="both"/>
        <w:rPr>
          <w:rFonts w:ascii="Garamond" w:hAnsi="Garamond"/>
          <w:b/>
          <w:bCs/>
          <w:sz w:val="24"/>
          <w:szCs w:val="24"/>
        </w:rPr>
      </w:pPr>
      <w:r w:rsidRPr="0073079D">
        <w:rPr>
          <w:rFonts w:ascii="Garamond" w:hAnsi="Garamond"/>
          <w:b/>
          <w:bCs/>
          <w:sz w:val="24"/>
          <w:szCs w:val="24"/>
        </w:rPr>
        <w:t>Kajian Teoretis</w:t>
      </w:r>
    </w:p>
    <w:p w14:paraId="1C8C5B86" w14:textId="77777777" w:rsidR="00ED62F7" w:rsidRPr="0073079D" w:rsidRDefault="00ED62F7" w:rsidP="0073079D">
      <w:pPr>
        <w:spacing w:line="276" w:lineRule="auto"/>
        <w:jc w:val="both"/>
        <w:rPr>
          <w:rFonts w:ascii="Garamond" w:hAnsi="Garamond"/>
          <w:b/>
          <w:bCs/>
          <w:sz w:val="24"/>
          <w:szCs w:val="24"/>
        </w:rPr>
      </w:pPr>
      <w:r w:rsidRPr="0073079D">
        <w:rPr>
          <w:rFonts w:ascii="Garamond" w:hAnsi="Garamond"/>
          <w:b/>
          <w:bCs/>
          <w:sz w:val="24"/>
          <w:szCs w:val="24"/>
        </w:rPr>
        <w:t>Komodifikasi Agama: Dari Sakralitas ke Nilai Tukar</w:t>
      </w:r>
    </w:p>
    <w:p w14:paraId="4F9FE6D1" w14:textId="77777777" w:rsidR="0073079D" w:rsidRPr="0073079D" w:rsidRDefault="00ED62F7" w:rsidP="0073079D">
      <w:pPr>
        <w:spacing w:line="276" w:lineRule="auto"/>
        <w:ind w:firstLine="567"/>
        <w:jc w:val="both"/>
        <w:rPr>
          <w:rFonts w:ascii="Garamond" w:hAnsi="Garamond"/>
          <w:sz w:val="24"/>
          <w:szCs w:val="24"/>
        </w:rPr>
      </w:pPr>
      <w:r w:rsidRPr="0073079D">
        <w:rPr>
          <w:rFonts w:ascii="Garamond" w:hAnsi="Garamond"/>
          <w:sz w:val="24"/>
          <w:szCs w:val="24"/>
        </w:rPr>
        <w:t>Konsep komodifikasi agama memiliki akar dalam teori kritis Marxian yang memandang agama sebagai bagian dari suprastruktur yang dapat direduksi menjadi relasi produksi dan sirkulasi modal. Dalam konteks kontemporer, komodifikasi tidak lagi dipahami sebagai eksploitasi murni, melainkan sebagai proses adaptasi di mana makna religius ditranslasikan ke dalam format yang kompatibel dengan pasar (Adorno &amp; Horkheimer, dalam interpretasi Ritzer, 2021). Agama dikomodifikasi ketika simbol-simbol sakral (seperti jilbab, kaligrafi, doa, atau ritual) diubah menjadi estetika produk, ketika otoritas keagamaan diukur melalui metrik keterlibatan digital, dan ketika kesalehan dikonversi menjadi gaya hidup yang dapat dikonsumsi. Turner (2020) menyebut fenomena ini sebagai religious capitalism, di mana logika akumulasi modal tidak menggantikan agama, melainkan berintegrasi dengannya, menciptakan bentuk keberagamaan yang simultaneously spiritual dan komersial.</w:t>
      </w:r>
    </w:p>
    <w:p w14:paraId="4466B02D" w14:textId="77777777" w:rsidR="0073079D" w:rsidRDefault="00ED62F7" w:rsidP="0073079D">
      <w:pPr>
        <w:spacing w:line="276" w:lineRule="auto"/>
        <w:ind w:firstLine="567"/>
        <w:jc w:val="both"/>
        <w:rPr>
          <w:rFonts w:ascii="Garamond" w:hAnsi="Garamond"/>
          <w:sz w:val="24"/>
          <w:szCs w:val="24"/>
        </w:rPr>
      </w:pPr>
      <w:r w:rsidRPr="0073079D">
        <w:rPr>
          <w:rFonts w:ascii="Garamond" w:hAnsi="Garamond"/>
          <w:sz w:val="24"/>
          <w:szCs w:val="24"/>
        </w:rPr>
        <w:t>Proses komodifikasi beroperasi melalui beberapa mekanisme kunci: pertama, standardisasi dan sertifikasi yang mengubah praktik religius menjadi kriteria teknis yang dapat diaudit dan dipasarkan; kedua, estetisasi dan branding yang mengemas nilai spiritual menjadi daya tarik visual dan emosional; ketiga, personalisasi konsumsi yang memungkinkan individu memilih “versi” keberagamaan yang selaras dengan preferensi kelas, gaya hidup, dan identitas intersectional; keempat, algoritmikisasi pengalaman keagamaan yang menyesuaikan paparan konten, produk, dan komunitas berdasarkan data perilaku pengguna (Hjarvard, 2023; van Doorn, 2022). Dalam ekosistem ini, agama tidak lagi hanya diakses melalui institusi tradisional, melainkan dikonsumsi melalui platform, merek, dan jaringan distribusi yang dikendalikan oleh logika pasar.</w:t>
      </w:r>
    </w:p>
    <w:p w14:paraId="13B3E27A" w14:textId="03D75F1B" w:rsidR="00ED62F7" w:rsidRPr="0073079D" w:rsidRDefault="00ED62F7" w:rsidP="0073079D">
      <w:pPr>
        <w:spacing w:line="276" w:lineRule="auto"/>
        <w:jc w:val="both"/>
        <w:rPr>
          <w:rFonts w:ascii="Garamond" w:hAnsi="Garamond"/>
          <w:b/>
          <w:bCs/>
          <w:sz w:val="24"/>
          <w:szCs w:val="24"/>
        </w:rPr>
      </w:pPr>
      <w:r w:rsidRPr="0073079D">
        <w:rPr>
          <w:rFonts w:ascii="Garamond" w:hAnsi="Garamond"/>
          <w:b/>
          <w:bCs/>
          <w:sz w:val="24"/>
          <w:szCs w:val="24"/>
        </w:rPr>
        <w:t>Sosiologi Konsumsi, Gaya Hidup, dan Distinksi Kelas</w:t>
      </w:r>
    </w:p>
    <w:p w14:paraId="7704247B" w14:textId="77777777" w:rsidR="0073079D" w:rsidRPr="0073079D" w:rsidRDefault="00ED62F7" w:rsidP="0073079D">
      <w:pPr>
        <w:spacing w:line="276" w:lineRule="auto"/>
        <w:ind w:firstLine="567"/>
        <w:jc w:val="both"/>
        <w:rPr>
          <w:rFonts w:ascii="Garamond" w:hAnsi="Garamond"/>
          <w:sz w:val="24"/>
          <w:szCs w:val="24"/>
        </w:rPr>
      </w:pPr>
      <w:r w:rsidRPr="0073079D">
        <w:rPr>
          <w:rFonts w:ascii="Garamond" w:hAnsi="Garamond"/>
          <w:sz w:val="24"/>
          <w:szCs w:val="24"/>
        </w:rPr>
        <w:t xml:space="preserve">Pierre Bourdieu (1984) dalam Distinction menekankan bahwa konsumsi bukan sekadar pemenuhan kebutuhan, melainkan praktik sosial yang mereproduksi struktur </w:t>
      </w:r>
      <w:r w:rsidRPr="0073079D">
        <w:rPr>
          <w:rFonts w:ascii="Garamond" w:hAnsi="Garamond"/>
          <w:sz w:val="24"/>
          <w:szCs w:val="24"/>
        </w:rPr>
        <w:lastRenderedPageBreak/>
        <w:t>kelas melalui cultural capital dan taste. Gaya hidup halal, dalam perspektif ini, dapat dibaca sebagai proyek distinksi: cara kelas menengah muslim baru mengonstruksi identitas yang membedakan diri mereka dari kelas bawah (yang mungkin mengonsumsi produk halal murah tanpa label premium) dan dari kelompok sekuler (yang dianggap tidak selaras dengan nilai religius). Konsumsi produk halal tidak hanya memenuhi kewajiban normatif, tetapi juga berfungsi sebagai penanda status, etika hidup, dan afiliasi kultural.</w:t>
      </w:r>
    </w:p>
    <w:p w14:paraId="74F86B6E" w14:textId="77777777" w:rsidR="0073079D" w:rsidRPr="0073079D" w:rsidRDefault="00ED62F7" w:rsidP="0073079D">
      <w:pPr>
        <w:spacing w:line="276" w:lineRule="auto"/>
        <w:ind w:firstLine="567"/>
        <w:jc w:val="both"/>
        <w:rPr>
          <w:rFonts w:ascii="Garamond" w:hAnsi="Garamond"/>
          <w:sz w:val="24"/>
          <w:szCs w:val="24"/>
        </w:rPr>
      </w:pPr>
      <w:r w:rsidRPr="0073079D">
        <w:rPr>
          <w:rFonts w:ascii="Garamond" w:hAnsi="Garamond"/>
          <w:sz w:val="24"/>
          <w:szCs w:val="24"/>
        </w:rPr>
        <w:t>Featherstone (1991) dan Bauman (2000) melengkapi analisis ini dengan menekankan bahwa dalam masyarakat konsumeris kontemporer, identitas tidak lagi diberikan secara statis, melainkan dibangun melalui pilihan gaya hidup yang terus-menerus diperbarui. Gaya hidup halal menjadi bagian dari identity project di mana individu mengkurasi penampilan, ruang, dan interaksi sesuai dengan narasi kesalehan yang diinginkan. Namun, proyek ini tidak bebas dari tekanan struktural: harga produk halal premium, akses terhadap sertifikasi resmi, dan kemampuan berpartisipasi dalam festival atau komunitas eksklusif sering kali membatasi partisipasi pada kelompok dengan daya beli tertentu. Akibatnya, komodifikasi agama tidak selalu inklusif; ia dapat memperkuat hierarki sosial di bawah lapisan narasi kesetaraan religius.</w:t>
      </w:r>
    </w:p>
    <w:p w14:paraId="793E58C3" w14:textId="77777777" w:rsidR="00ED62F7" w:rsidRPr="0073079D" w:rsidRDefault="00ED62F7" w:rsidP="0073079D">
      <w:pPr>
        <w:spacing w:line="276" w:lineRule="auto"/>
        <w:jc w:val="both"/>
        <w:rPr>
          <w:rFonts w:ascii="Garamond" w:hAnsi="Garamond"/>
          <w:b/>
          <w:bCs/>
          <w:sz w:val="24"/>
          <w:szCs w:val="24"/>
        </w:rPr>
      </w:pPr>
      <w:r w:rsidRPr="0073079D">
        <w:rPr>
          <w:rFonts w:ascii="Garamond" w:hAnsi="Garamond"/>
          <w:b/>
          <w:bCs/>
          <w:sz w:val="24"/>
          <w:szCs w:val="24"/>
        </w:rPr>
        <w:t>Ruang Publik, Religiositas Kontemporer, dan Performativitas</w:t>
      </w:r>
    </w:p>
    <w:p w14:paraId="67E03024" w14:textId="77777777" w:rsidR="0073079D" w:rsidRPr="0073079D" w:rsidRDefault="00ED62F7" w:rsidP="0073079D">
      <w:pPr>
        <w:spacing w:line="276" w:lineRule="auto"/>
        <w:ind w:firstLine="567"/>
        <w:jc w:val="both"/>
        <w:rPr>
          <w:rFonts w:ascii="Garamond" w:hAnsi="Garamond"/>
          <w:sz w:val="24"/>
          <w:szCs w:val="24"/>
        </w:rPr>
      </w:pPr>
      <w:r w:rsidRPr="0073079D">
        <w:rPr>
          <w:rFonts w:ascii="Garamond" w:hAnsi="Garamond"/>
          <w:sz w:val="24"/>
          <w:szCs w:val="24"/>
        </w:rPr>
        <w:t>Jürgen Habermas (1962) mendefinisikan ruang publik sebagai arena diskursif di mana warga negara berdebat secara rasional tentang isu-isu bersama, terpisah dari negara dan pasar. Namun, dalam masyarakat kontemporer, ruang publik telah terkomodifikasi: mall, media sosial, festival budaya, dan platform digital menjadi situs di mana agama dipamerkan, dinegosiasikan, dan dikonsumsi. Casanova (1994) dan Hirschkind (2009) menunjukkan bahwa kebangkitan agama di ruang publik tidak selalu bersifat konfrontatif, melainkan sering kali terintegrasi dalam logika media dan pasar. Gaya hidup halal mengisi ruang publik dengan simbol-simbol religius yang tidak memaksa, tetapi mengundang partisipasi melalui estetika, kenyamanan, dan nilai tambah emosional.</w:t>
      </w:r>
    </w:p>
    <w:p w14:paraId="1EA3C64C" w14:textId="77777777" w:rsidR="0073079D" w:rsidRPr="0073079D" w:rsidRDefault="00ED62F7" w:rsidP="0073079D">
      <w:pPr>
        <w:spacing w:line="276" w:lineRule="auto"/>
        <w:ind w:firstLine="567"/>
        <w:jc w:val="both"/>
        <w:rPr>
          <w:rFonts w:ascii="Garamond" w:hAnsi="Garamond"/>
          <w:sz w:val="24"/>
          <w:szCs w:val="24"/>
        </w:rPr>
      </w:pPr>
      <w:r w:rsidRPr="0073079D">
        <w:rPr>
          <w:rFonts w:ascii="Garamond" w:hAnsi="Garamond"/>
          <w:sz w:val="24"/>
          <w:szCs w:val="24"/>
        </w:rPr>
        <w:t>Dalam ruang ini, performativitas keagamaan menjadi strategi navigasi. Individu tidak hanya “menjalankan” agama, tetapi “menampilkan” keberagamaan melalui pilihan konsumsi, gaya berpakaian, partisipasi acara, dan kurasi digital. Goffman (1959) membedakan antara panggung depan (presentasi publik) dan panggung belakang (privasi), namun di era digital, batas ini semakin kabur. Konsumsi produk halal menjadi bagian dari front stage yang memproyeksikan identitas saleh, sementara keraguan, ketidakmampuan finansial, atau konflik nilai sering kali disembunyikan atau hanya dibagikan dalam ruang tertutup. Performativitas ini tidak selalu manipulatif; ia sering kali merupakan respons adaptif terhadap lingkungan yang menuntut visibilitas religius sekaligus autentisitas personal. Namun, ketika logika pasar mendominasi, performativitas dapat bergeser dari ekspresi makna menjadi manajemen citra.</w:t>
      </w:r>
    </w:p>
    <w:p w14:paraId="0BFB16B2" w14:textId="77777777" w:rsidR="00ED62F7" w:rsidRPr="0073079D" w:rsidRDefault="00ED62F7" w:rsidP="0073079D">
      <w:pPr>
        <w:spacing w:line="276" w:lineRule="auto"/>
        <w:jc w:val="both"/>
        <w:rPr>
          <w:rFonts w:ascii="Garamond" w:hAnsi="Garamond"/>
          <w:b/>
          <w:bCs/>
          <w:sz w:val="24"/>
          <w:szCs w:val="24"/>
        </w:rPr>
      </w:pPr>
      <w:r w:rsidRPr="0073079D">
        <w:rPr>
          <w:rFonts w:ascii="Garamond" w:hAnsi="Garamond"/>
          <w:b/>
          <w:bCs/>
          <w:sz w:val="24"/>
          <w:szCs w:val="24"/>
        </w:rPr>
        <w:lastRenderedPageBreak/>
        <w:t>Kapitalisme Religius dan Etika Ekonomi Syariah</w:t>
      </w:r>
    </w:p>
    <w:p w14:paraId="3AA27046" w14:textId="77777777" w:rsidR="0073079D" w:rsidRPr="0073079D" w:rsidRDefault="00ED62F7" w:rsidP="0073079D">
      <w:pPr>
        <w:spacing w:line="276" w:lineRule="auto"/>
        <w:ind w:firstLine="567"/>
        <w:jc w:val="both"/>
        <w:rPr>
          <w:rFonts w:ascii="Garamond" w:hAnsi="Garamond"/>
          <w:sz w:val="24"/>
          <w:szCs w:val="24"/>
        </w:rPr>
      </w:pPr>
      <w:r w:rsidRPr="0073079D">
        <w:rPr>
          <w:rFonts w:ascii="Garamond" w:hAnsi="Garamond"/>
          <w:sz w:val="24"/>
          <w:szCs w:val="24"/>
        </w:rPr>
        <w:t>Kapitalisme religius merujuk pada sistem di mana nilai-nilai agama diintegrasikan ke dalam praktik ekonomi untuk menghasilkan legitimasi moral sekaligus profitabilitas (Meyer, 2021; Stolz, 2022). Ekonomi halal tidak menolak kapitalisme, melainkan mencoba “memperhalus” atau “mengislamkan” logika pasar melalui prinsip keadilan, transparansi, larangan riba, dan penekanan pada kesejahteraan komunitas. Namun, dalam praktik, terdapat ketegangan inheren antara etika syariah yang menekankan kesederhanaan, redistribusi, dan anti-eksploitasi, dengan dinamika kapitalisme yang mendorong pertumbuhan, diferensiasi produk, dan akumulasi modal. Sertifikasi halal, misalnya, awalnya bertujuan melindungi konsumen dari unsur haram, kini juga berfungsi sebagai alat diferensiasi pasar, hambatan masuk bagi UMKM, dan sumber pendapatan bagi lembaga sertifikasi.</w:t>
      </w:r>
    </w:p>
    <w:p w14:paraId="04B9FD75" w14:textId="77777777" w:rsidR="0073079D" w:rsidRPr="0073079D" w:rsidRDefault="00ED62F7" w:rsidP="0073079D">
      <w:pPr>
        <w:spacing w:line="276" w:lineRule="auto"/>
        <w:ind w:firstLine="567"/>
        <w:jc w:val="both"/>
        <w:rPr>
          <w:rFonts w:ascii="Garamond" w:hAnsi="Garamond"/>
          <w:sz w:val="24"/>
          <w:szCs w:val="24"/>
        </w:rPr>
      </w:pPr>
      <w:r w:rsidRPr="0073079D">
        <w:rPr>
          <w:rFonts w:ascii="Garamond" w:hAnsi="Garamond"/>
          <w:sz w:val="24"/>
          <w:szCs w:val="24"/>
        </w:rPr>
        <w:t>Studi terkini menunjukkan bahwa komodifikasi gaya hidup halal tidak selalu bertentangan dengan nilai keagamaan, melainkan sering kali menjadi medium aktualisasi nilai tersebut dalam konteks modern (van Doorn, 2022; Turner, 2020). Masalah muncul ketika komodifikasi menjadi eksploitatif: ketika label halal digunakan untuk membebankan harga premium tanpa peningkatan nilai substantif, ketika narasi kesalehan dimanfaatkan untuk mengaburkan praktik ketenagakerjaan yang tidak adil, atau ketika otoritas keagamaan direduksi menjadi endorsement influencer. Dalam kerangka ini, analisis sosiologis tidak menolak gaya hidup halal secara apriori, tetapi mengkritik bagaimana struktur pasar, ketimpangan akses, dan logika branding dapat mendistorsi makna religius yang seharusnya menjadi fondasinya.</w:t>
      </w:r>
    </w:p>
    <w:p w14:paraId="6E3D24AD" w14:textId="77777777" w:rsidR="0073079D" w:rsidRPr="0073079D" w:rsidRDefault="00ED62F7" w:rsidP="0073079D">
      <w:pPr>
        <w:spacing w:line="276" w:lineRule="auto"/>
        <w:jc w:val="both"/>
        <w:rPr>
          <w:rFonts w:ascii="Garamond" w:hAnsi="Garamond"/>
          <w:b/>
          <w:bCs/>
          <w:sz w:val="24"/>
          <w:szCs w:val="24"/>
        </w:rPr>
      </w:pPr>
      <w:r w:rsidRPr="0073079D">
        <w:rPr>
          <w:rFonts w:ascii="Garamond" w:hAnsi="Garamond"/>
          <w:b/>
          <w:bCs/>
          <w:sz w:val="24"/>
          <w:szCs w:val="24"/>
        </w:rPr>
        <w:t>Metode</w:t>
      </w:r>
    </w:p>
    <w:p w14:paraId="3AB50360" w14:textId="77777777" w:rsidR="0073079D" w:rsidRPr="0073079D" w:rsidRDefault="00ED62F7" w:rsidP="0073079D">
      <w:pPr>
        <w:spacing w:line="276" w:lineRule="auto"/>
        <w:ind w:firstLine="567"/>
        <w:jc w:val="both"/>
        <w:rPr>
          <w:rFonts w:ascii="Garamond" w:hAnsi="Garamond"/>
          <w:sz w:val="24"/>
          <w:szCs w:val="24"/>
        </w:rPr>
      </w:pPr>
      <w:r w:rsidRPr="0073079D">
        <w:rPr>
          <w:rFonts w:ascii="Garamond" w:hAnsi="Garamond"/>
          <w:sz w:val="24"/>
          <w:szCs w:val="24"/>
        </w:rPr>
        <w:t>Artikel ini menggunakan pendekatan studi sosiologis kualitatif berbasis sintesis kritis (critical literature synthesis) dan analisis wacana ruang publik. Pendekatan ini dipilih karena fenomena komodifikasi agama dalam gaya hidup halal bersifat multidimensi, melibatkan interaksi kompleks antara struktur pasar, dinamika kelas, transformasi ruang, dan negosiasi makna kultural, sehingga memerlukan kerangka analitis yang mengintegrasikan perspektif teoretis, data empiris terkini, dan refleksi kritis.</w:t>
      </w:r>
    </w:p>
    <w:p w14:paraId="4D4F3D89" w14:textId="77777777" w:rsidR="00ED62F7" w:rsidRPr="0073079D" w:rsidRDefault="00ED62F7" w:rsidP="0073079D">
      <w:pPr>
        <w:spacing w:line="276" w:lineRule="auto"/>
        <w:jc w:val="both"/>
        <w:rPr>
          <w:rFonts w:ascii="Garamond" w:hAnsi="Garamond"/>
          <w:b/>
          <w:bCs/>
          <w:sz w:val="24"/>
          <w:szCs w:val="24"/>
        </w:rPr>
      </w:pPr>
      <w:r w:rsidRPr="0073079D">
        <w:rPr>
          <w:rFonts w:ascii="Garamond" w:hAnsi="Garamond"/>
          <w:b/>
          <w:bCs/>
          <w:sz w:val="24"/>
          <w:szCs w:val="24"/>
        </w:rPr>
        <w:t>Strategi Pengumpulan dan Seleksi Data</w:t>
      </w:r>
    </w:p>
    <w:p w14:paraId="73F88B6E" w14:textId="77777777" w:rsidR="0073079D" w:rsidRPr="0073079D" w:rsidRDefault="00ED62F7" w:rsidP="0073079D">
      <w:pPr>
        <w:spacing w:line="276" w:lineRule="auto"/>
        <w:ind w:firstLine="567"/>
        <w:jc w:val="both"/>
        <w:rPr>
          <w:rFonts w:ascii="Garamond" w:hAnsi="Garamond"/>
          <w:sz w:val="24"/>
          <w:szCs w:val="24"/>
        </w:rPr>
      </w:pPr>
      <w:r w:rsidRPr="0073079D">
        <w:rPr>
          <w:rFonts w:ascii="Garamond" w:hAnsi="Garamond"/>
          <w:sz w:val="24"/>
          <w:szCs w:val="24"/>
        </w:rPr>
        <w:t xml:space="preserve">Data dikumpulkan dari tiga sumber utama: (1) artikel jurnal peer-reviewed yang terindeks di Scopus, Web of Science, DOAJ, dan SINTA (khususnya bidang sosiologi, studi agama, ekonomi syariah, dan studi budaya) dengan rentang publikasi 2020–2026; (2) laporan kebijakan dan pasar dari lembaga terpercaya (DinarStandard, World Bank, OJK, MUI, UNCTAD); (3) konten ruang publik digital dan fisik berupa kampanye media sosial, situs web merek halal, dokumentasi festival, dan ruang ritel yang mempromosikan gaya hidup halal. Kata kunci pencarian meliputi: `halal lifestyle </w:t>
      </w:r>
      <w:r w:rsidRPr="0073079D">
        <w:rPr>
          <w:rFonts w:ascii="Garamond" w:hAnsi="Garamond"/>
          <w:sz w:val="24"/>
          <w:szCs w:val="24"/>
        </w:rPr>
        <w:lastRenderedPageBreak/>
        <w:t>commodification`, `religious capitalism`, `sociology of halal consumption`, `Islamic branding public space`, `kelas menengah muslim konsumsi`, `komodifikasi agama Indonesia`, dan `halal certification marketization`.</w:t>
      </w:r>
    </w:p>
    <w:p w14:paraId="2109F2EC" w14:textId="77777777" w:rsidR="0073079D" w:rsidRPr="0073079D" w:rsidRDefault="00ED62F7" w:rsidP="0073079D">
      <w:pPr>
        <w:spacing w:line="276" w:lineRule="auto"/>
        <w:ind w:firstLine="567"/>
        <w:jc w:val="both"/>
        <w:rPr>
          <w:rFonts w:ascii="Garamond" w:hAnsi="Garamond"/>
          <w:sz w:val="24"/>
          <w:szCs w:val="24"/>
        </w:rPr>
      </w:pPr>
      <w:r w:rsidRPr="0073079D">
        <w:rPr>
          <w:rFonts w:ascii="Garamond" w:hAnsi="Garamond"/>
          <w:sz w:val="24"/>
          <w:szCs w:val="24"/>
        </w:rPr>
        <w:t>Kriteria inklusi: (a) fokus pada dimensi sosiologis, kultural, atau spasial gaya hidup halal; (b) membahas relasi antara agama, pasar, dan identitas; (c) berbasis data empiris atau kerangka teoritis yang relevan; (d) diterbitkan oleh jurnal terakreditasi atau lembaga riset bereputasi. Kriteria eksklusi: studi yang hanya berfokus pada aspek teknis sertifikasi tanpa analisis sosial, laporan promosi industri tanpa perspektif kritis, dan publikasi sebelum 2020 yang tidak merefleksikan dinamika pasca-pandemi dan percepatan digitalisasi. Total 62 sumber memenuhi kriteria, terdiri dari 41 artikel jurnal, 12 laporan kebijakan/pasar, dan 9 studi etnografis/wacana.</w:t>
      </w:r>
    </w:p>
    <w:p w14:paraId="15B91A3C" w14:textId="77777777" w:rsidR="00ED62F7" w:rsidRPr="0073079D" w:rsidRDefault="00ED62F7" w:rsidP="0073079D">
      <w:pPr>
        <w:spacing w:line="276" w:lineRule="auto"/>
        <w:jc w:val="both"/>
        <w:rPr>
          <w:rFonts w:ascii="Garamond" w:hAnsi="Garamond"/>
          <w:b/>
          <w:bCs/>
          <w:sz w:val="24"/>
          <w:szCs w:val="24"/>
        </w:rPr>
      </w:pPr>
      <w:r w:rsidRPr="0073079D">
        <w:rPr>
          <w:rFonts w:ascii="Garamond" w:hAnsi="Garamond"/>
          <w:b/>
          <w:bCs/>
          <w:sz w:val="24"/>
          <w:szCs w:val="24"/>
        </w:rPr>
        <w:t>Kerangka Analisis dan Validitas</w:t>
      </w:r>
    </w:p>
    <w:p w14:paraId="793022BF" w14:textId="77777777" w:rsidR="0073079D" w:rsidRPr="0073079D" w:rsidRDefault="00ED62F7" w:rsidP="0073079D">
      <w:pPr>
        <w:spacing w:line="276" w:lineRule="auto"/>
        <w:ind w:firstLine="567"/>
        <w:jc w:val="both"/>
        <w:rPr>
          <w:rFonts w:ascii="Garamond" w:hAnsi="Garamond"/>
          <w:sz w:val="24"/>
          <w:szCs w:val="24"/>
        </w:rPr>
      </w:pPr>
      <w:r w:rsidRPr="0073079D">
        <w:rPr>
          <w:rFonts w:ascii="Garamond" w:hAnsi="Garamond"/>
          <w:sz w:val="24"/>
          <w:szCs w:val="24"/>
        </w:rPr>
        <w:t>Data dianalisis menggunakan pendekatan tematik-kritis (critical thematic analysis) dengan empat dimensi analitis utama: (1) mekanisme komodifikasi (standardisasi, branding, personalisasi, algoritmikisasi); (2) dinamika ruang publik (fisik vs digital, inklusivitas vs eksklusivitas, performativitas vs privasi); (3) relasi kelas dan distinksi (kapital budaya, daya beli, akses sertifikasi, segmentasi pasar); (4) ketegangan makna (autentisitas vs komersialisasi, etika syariah vs logika profit, kohesi vs fragmentasi). Triangulasi sumber dilakukan dengan membandingkan temuan jurnal akademik, laporan institusi, dan observasi wacana publik untuk meminimalkan bias sektoral. Validitas konseptual diperkuat melalui dialog kritis dengan kerangka Bourdieu, Habermas, Turner, dan studi kapitalisme religius kontemporer.</w:t>
      </w:r>
    </w:p>
    <w:p w14:paraId="46B1E702" w14:textId="77777777" w:rsidR="00ED62F7" w:rsidRPr="0073079D" w:rsidRDefault="00ED62F7" w:rsidP="0073079D">
      <w:pPr>
        <w:spacing w:line="276" w:lineRule="auto"/>
        <w:jc w:val="both"/>
        <w:rPr>
          <w:rFonts w:ascii="Garamond" w:hAnsi="Garamond"/>
          <w:b/>
          <w:bCs/>
          <w:sz w:val="24"/>
          <w:szCs w:val="24"/>
        </w:rPr>
      </w:pPr>
      <w:r w:rsidRPr="0073079D">
        <w:rPr>
          <w:rFonts w:ascii="Garamond" w:hAnsi="Garamond"/>
          <w:b/>
          <w:bCs/>
          <w:sz w:val="24"/>
          <w:szCs w:val="24"/>
        </w:rPr>
        <w:t>Etika dan Keterbatasan</w:t>
      </w:r>
    </w:p>
    <w:p w14:paraId="31F807AD" w14:textId="77777777" w:rsidR="0073079D" w:rsidRPr="0073079D" w:rsidRDefault="00ED62F7" w:rsidP="0073079D">
      <w:pPr>
        <w:spacing w:line="276" w:lineRule="auto"/>
        <w:ind w:firstLine="567"/>
        <w:jc w:val="both"/>
        <w:rPr>
          <w:rFonts w:ascii="Garamond" w:hAnsi="Garamond"/>
          <w:sz w:val="24"/>
          <w:szCs w:val="24"/>
        </w:rPr>
      </w:pPr>
      <w:r w:rsidRPr="0073079D">
        <w:rPr>
          <w:rFonts w:ascii="Garamond" w:hAnsi="Garamond"/>
          <w:sz w:val="24"/>
          <w:szCs w:val="24"/>
        </w:rPr>
        <w:t>Sebagai penelitian sekunder, artikel ini tidak melibatkan subjek manusia secara langsung. Prinsip etika akademik diterapkan melalui kutipan akurat, penghindaran plagiarisme, transparansi metodologis, dan pengakuan terhadap keterbatasan: (a) dominasi literatur dari konteks Asia Tenggara dan Timur Tengah, sehingga generalisasi lintas budaya memerlukan kehati-hatian; (b) variasi definisi “gaya hidup halal” yang dipengaruhi oleh konteks hukum, budaya, dan tingkat religiusitas; (c) dinamika pasar yang bergerak cepat sehingga beberapa data mungkin telah berevolusi setelah publikasi. Artikel ini tidak mengklaim representasi universal, melainkan menawarkan kerangka sosiologis yang dapat diadaptasi untuk analisis kontekstual lebih lanjut.</w:t>
      </w:r>
    </w:p>
    <w:p w14:paraId="4A72CB27" w14:textId="77777777" w:rsidR="0073079D" w:rsidRPr="0073079D" w:rsidRDefault="00ED62F7" w:rsidP="0073079D">
      <w:pPr>
        <w:spacing w:line="276" w:lineRule="auto"/>
        <w:jc w:val="both"/>
        <w:rPr>
          <w:rFonts w:ascii="Garamond" w:hAnsi="Garamond"/>
          <w:b/>
          <w:bCs/>
          <w:sz w:val="24"/>
          <w:szCs w:val="24"/>
        </w:rPr>
      </w:pPr>
      <w:r w:rsidRPr="0073079D">
        <w:rPr>
          <w:rFonts w:ascii="Garamond" w:hAnsi="Garamond"/>
          <w:b/>
          <w:bCs/>
          <w:sz w:val="24"/>
          <w:szCs w:val="24"/>
        </w:rPr>
        <w:t>Hasil dan Pembahasan</w:t>
      </w:r>
    </w:p>
    <w:p w14:paraId="30E880AB" w14:textId="77777777" w:rsidR="00ED62F7" w:rsidRPr="0073079D" w:rsidRDefault="00ED62F7" w:rsidP="0073079D">
      <w:pPr>
        <w:spacing w:line="276" w:lineRule="auto"/>
        <w:jc w:val="both"/>
        <w:rPr>
          <w:rFonts w:ascii="Garamond" w:hAnsi="Garamond"/>
          <w:b/>
          <w:bCs/>
          <w:sz w:val="24"/>
          <w:szCs w:val="24"/>
        </w:rPr>
      </w:pPr>
      <w:r w:rsidRPr="0073079D">
        <w:rPr>
          <w:rFonts w:ascii="Garamond" w:hAnsi="Garamond"/>
          <w:b/>
          <w:bCs/>
          <w:sz w:val="24"/>
          <w:szCs w:val="24"/>
        </w:rPr>
        <w:t>Mekanisme Komodifikasi: Transformasi Kewajiban Religius menjadi Nilai Pasar</w:t>
      </w:r>
    </w:p>
    <w:p w14:paraId="629CF05E" w14:textId="77777777" w:rsidR="0073079D" w:rsidRPr="0073079D" w:rsidRDefault="00ED62F7" w:rsidP="0073079D">
      <w:pPr>
        <w:spacing w:line="276" w:lineRule="auto"/>
        <w:ind w:firstLine="567"/>
        <w:jc w:val="both"/>
        <w:rPr>
          <w:rFonts w:ascii="Garamond" w:hAnsi="Garamond"/>
          <w:sz w:val="24"/>
          <w:szCs w:val="24"/>
        </w:rPr>
      </w:pPr>
      <w:r w:rsidRPr="0073079D">
        <w:rPr>
          <w:rFonts w:ascii="Garamond" w:hAnsi="Garamond"/>
          <w:sz w:val="24"/>
          <w:szCs w:val="24"/>
        </w:rPr>
        <w:t xml:space="preserve">Tren gaya hidup halal menunjukkan pergeseran ontologis yang mendalam: dari pemahaman agama sebagai sistem kewajiban normatif-teologis menuju agama sebagai </w:t>
      </w:r>
      <w:r w:rsidRPr="0073079D">
        <w:rPr>
          <w:rFonts w:ascii="Garamond" w:hAnsi="Garamond"/>
          <w:sz w:val="24"/>
          <w:szCs w:val="24"/>
        </w:rPr>
        <w:lastRenderedPageBreak/>
        <w:t>ekosistem konsumsi yang terstruktur. Mekanisme komodifikasi beroperasi melalui empat proses yang saling terkait. Pertama, standardisasi dan sertifikasi yang mengubah kriteria keagamaan menjadi parameter teknis. Label halal tidak lagi hanya menjamin kepatuhan terhadap syariat, tetapi juga berfungsi sebagai alat diferensiasi produk, hambatan masuk bagi produsen kecil, dan sumber legitimasi pasar. Lembaga sertifikasi, yang awalnya bertujuan melindungi konsumen, kini juga beroperasi sebagai entitas yang mengkomersialisasi otoritas keagamaan melalui biaya audit, lisensi merek, dan kemitraan korporat (DinarStandard, 2024; Stolz, 2022).</w:t>
      </w:r>
    </w:p>
    <w:p w14:paraId="39BE3498" w14:textId="77777777" w:rsidR="0073079D" w:rsidRPr="0073079D" w:rsidRDefault="00ED62F7" w:rsidP="0073079D">
      <w:pPr>
        <w:spacing w:line="276" w:lineRule="auto"/>
        <w:ind w:firstLine="567"/>
        <w:jc w:val="both"/>
        <w:rPr>
          <w:rFonts w:ascii="Garamond" w:hAnsi="Garamond"/>
          <w:sz w:val="24"/>
          <w:szCs w:val="24"/>
        </w:rPr>
      </w:pPr>
      <w:r w:rsidRPr="0073079D">
        <w:rPr>
          <w:rFonts w:ascii="Garamond" w:hAnsi="Garamond"/>
          <w:sz w:val="24"/>
          <w:szCs w:val="24"/>
        </w:rPr>
        <w:t>Kedua, estetisasi dan branding. Gaya hidup halal dikemas melalui desain visual yang bersih, minimalis, dan modern, yang mengasosiasikan kesalehan dengan keteraturan, kenyamanan, dan status sosial. Busana muslim tidak hanya menutup aurat, tetapi juga mengikuti tren fashion global; kosmetik halal tidak hanya bebas unsur haram, tetapi juga dipromosikan sebagai pilihan etis dan berkelanjutan; pariwisata halal tidak hanya menyediakan fasilitas ibadah, tetapi juga pengalaman wellness dan digital detox yang dipasarkan sebagai “spiritual retreat”. Estetisasi ini tidak intrinsik buruk; ia dapat memperluas akses dan meningkatkan kualitas produk. Namun, ketika estetika menjadi ujung tombak pemasaran, makna substansial keagamaan sering kali tergeser oleh daya tarik permukaan.</w:t>
      </w:r>
    </w:p>
    <w:p w14:paraId="50F47B04" w14:textId="77777777" w:rsidR="0073079D" w:rsidRPr="0073079D" w:rsidRDefault="00ED62F7" w:rsidP="0073079D">
      <w:pPr>
        <w:spacing w:line="276" w:lineRule="auto"/>
        <w:ind w:firstLine="567"/>
        <w:jc w:val="both"/>
        <w:rPr>
          <w:rFonts w:ascii="Garamond" w:hAnsi="Garamond"/>
          <w:sz w:val="24"/>
          <w:szCs w:val="24"/>
        </w:rPr>
      </w:pPr>
      <w:r w:rsidRPr="0073079D">
        <w:rPr>
          <w:rFonts w:ascii="Garamond" w:hAnsi="Garamond"/>
          <w:sz w:val="24"/>
          <w:szCs w:val="24"/>
        </w:rPr>
        <w:t>Ketiga, personalisasi konsumsi. Generasi muslim muda tidak lagi menerima satu versi “halal” yang homogen, melainkan mengkurasi gaya hidup sesuai dengan konteks kelas, preferensi gaya hidup, dan identitas intersectional. Beberapa memilih halal yang selaras dengan kesadaran lingkungan (eco-halal), lainnya mengintegrasikan halal dengan kesehatan mental dan produktivitas (mindful halal), sementara yang lain memposisikan halal sebagai bagian dari identitas nasional atau resistensi kultural terhadap dominasi Barat. Personalisasi ini memberdayakan, tetapi juga menciptakan fragmentasi: apa yang dianggap “cukup halal” atau “terlalu komersial” menjadi subjek perdebatan yang sering kali dipengaruhi oleh kemampuan finansial dan paparan media.</w:t>
      </w:r>
    </w:p>
    <w:p w14:paraId="4E203373" w14:textId="77777777" w:rsidR="0073079D" w:rsidRDefault="00ED62F7" w:rsidP="0073079D">
      <w:pPr>
        <w:spacing w:line="276" w:lineRule="auto"/>
        <w:ind w:firstLine="567"/>
        <w:jc w:val="both"/>
        <w:rPr>
          <w:rFonts w:ascii="Garamond" w:hAnsi="Garamond"/>
          <w:sz w:val="24"/>
          <w:szCs w:val="24"/>
        </w:rPr>
      </w:pPr>
      <w:r w:rsidRPr="0073079D">
        <w:rPr>
          <w:rFonts w:ascii="Garamond" w:hAnsi="Garamond"/>
          <w:sz w:val="24"/>
          <w:szCs w:val="24"/>
        </w:rPr>
        <w:t>Keempat, algoritmikisasi pengalaman keagamaan. Platform digital seperti Instagram, TikTok, dan e-commerce menggunakan data perilaku untuk merekomendasikan produk halal, influencer keagamaan, dan komunitas sesuai dengan profil pengguna. Algoritma tidak netral; mereka memprioritaskan konten yang memicu keterlibatan emosional, yang sering kali berarti konten yang sensasional, simplistis, atau terkomodifikasi secara estetis. Akibatnya, pengguna secara tidak sadar belajar bahwa “kesalehan yang terlihat” adalah kesalehan yang divalidasi oleh sistem. Validasi algoritmik ini berfungsi sebagai pengganti legitimasi institusional, mengubah otoritas keagamaan dari ulama dan lembaga tradisional menjadi kreator konten dan metrik keterlibatan (van Doorn, 2022; Hjarvard, 2023).</w:t>
      </w:r>
    </w:p>
    <w:p w14:paraId="786850D1" w14:textId="77777777" w:rsidR="0069371A" w:rsidRDefault="0069371A" w:rsidP="0073079D">
      <w:pPr>
        <w:spacing w:line="276" w:lineRule="auto"/>
        <w:ind w:firstLine="567"/>
        <w:jc w:val="both"/>
        <w:rPr>
          <w:rFonts w:ascii="Garamond" w:hAnsi="Garamond"/>
          <w:sz w:val="24"/>
          <w:szCs w:val="24"/>
        </w:rPr>
      </w:pPr>
    </w:p>
    <w:p w14:paraId="54F1631A" w14:textId="77777777" w:rsidR="0069371A" w:rsidRPr="0073079D" w:rsidRDefault="0069371A" w:rsidP="0073079D">
      <w:pPr>
        <w:spacing w:line="276" w:lineRule="auto"/>
        <w:ind w:firstLine="567"/>
        <w:jc w:val="both"/>
        <w:rPr>
          <w:rFonts w:ascii="Garamond" w:hAnsi="Garamond"/>
          <w:sz w:val="24"/>
          <w:szCs w:val="24"/>
        </w:rPr>
      </w:pPr>
    </w:p>
    <w:p w14:paraId="4462AB4D" w14:textId="77777777" w:rsidR="00ED62F7" w:rsidRPr="0073079D" w:rsidRDefault="00ED62F7" w:rsidP="0073079D">
      <w:pPr>
        <w:spacing w:line="276" w:lineRule="auto"/>
        <w:jc w:val="both"/>
        <w:rPr>
          <w:rFonts w:ascii="Garamond" w:hAnsi="Garamond"/>
          <w:b/>
          <w:bCs/>
          <w:sz w:val="24"/>
          <w:szCs w:val="24"/>
        </w:rPr>
      </w:pPr>
      <w:r w:rsidRPr="0073079D">
        <w:rPr>
          <w:rFonts w:ascii="Garamond" w:hAnsi="Garamond"/>
          <w:b/>
          <w:bCs/>
          <w:sz w:val="24"/>
          <w:szCs w:val="24"/>
        </w:rPr>
        <w:lastRenderedPageBreak/>
        <w:t>Ruang Publik sebagai Arena Pemasaran Religius</w:t>
      </w:r>
    </w:p>
    <w:p w14:paraId="185291BA" w14:textId="77777777" w:rsidR="0073079D" w:rsidRPr="0073079D" w:rsidRDefault="00ED62F7" w:rsidP="0073079D">
      <w:pPr>
        <w:spacing w:line="276" w:lineRule="auto"/>
        <w:ind w:firstLine="567"/>
        <w:jc w:val="both"/>
        <w:rPr>
          <w:rFonts w:ascii="Garamond" w:hAnsi="Garamond"/>
          <w:sz w:val="24"/>
          <w:szCs w:val="24"/>
        </w:rPr>
      </w:pPr>
      <w:r w:rsidRPr="0073079D">
        <w:rPr>
          <w:rFonts w:ascii="Garamond" w:hAnsi="Garamond"/>
          <w:sz w:val="24"/>
          <w:szCs w:val="24"/>
        </w:rPr>
        <w:t>Ruang publik kontemporer, baik fisik maupun digital, telah bertransformasi menjadi situs komodifikasi agama yang terstruktur. Secara fisik, mall, pusat perbelanjaan, dan kawasan wisata mengintegrasikan zona halal eksklusif, restoran bersertifikat, ruang ibadah yang terdesain estetis, dan festival budaya yang mempromosikan produk syariah. Ruang-ruang ini tidak hanya memenuhi kebutuhan fungsional, tetapi juga menciptakan atmosfer “keberagamaan yang nyaman” yang menarik kelas menengah urban. Festival halal, misalnya, tidak hanya menjual produk, tetapi juga menampilkan konser, talkshow, dan workshop yang mengaitkan kesalehan dengan gaya hidup modern, produktivitas, dan kesejahteraan emosional.</w:t>
      </w:r>
    </w:p>
    <w:p w14:paraId="32AD3D80" w14:textId="77777777" w:rsidR="0073079D" w:rsidRPr="0073079D" w:rsidRDefault="00ED62F7" w:rsidP="0073079D">
      <w:pPr>
        <w:spacing w:line="276" w:lineRule="auto"/>
        <w:ind w:firstLine="567"/>
        <w:jc w:val="both"/>
        <w:rPr>
          <w:rFonts w:ascii="Garamond" w:hAnsi="Garamond"/>
          <w:sz w:val="24"/>
          <w:szCs w:val="24"/>
        </w:rPr>
      </w:pPr>
      <w:r w:rsidRPr="0073079D">
        <w:rPr>
          <w:rFonts w:ascii="Garamond" w:hAnsi="Garamond"/>
          <w:sz w:val="24"/>
          <w:szCs w:val="24"/>
        </w:rPr>
        <w:t>Secara digital, ruang publik menjadi lebih cair dan terpersonalisasi. Kampanye media sosial, micro-influencer, dan konten edukatif singkat membentuk ekosistem di mana agama dikonsumsi dalam format yang mudah dicerna, mudah dibagikan, dan mudah dikaitkan dengan identitas personal. Hashtag seperti HalalLifestyle, MuslimFashion, SyariahLiving, atau HalalTravel tidak hanya berfungsi sebagai katalog, tetapi sebagai komunitas afektif yang menyediakan validasi sosial dan ruang eksplorasi identitas. Namun, ruang digital ini juga rentan terhadap fragmentasi: algoritma memperkuat ruang gema (echo chambers) di mana pengguna hanya mengonsumsi konten yang mengonfirmasi pilihan konsumsi mereka, mengurangi paparan terhadap perspektif kritis atau alternatif yang lebih inklusif.</w:t>
      </w:r>
    </w:p>
    <w:p w14:paraId="3B1D226E" w14:textId="77777777" w:rsidR="0073079D" w:rsidRPr="0073079D" w:rsidRDefault="00ED62F7" w:rsidP="0073079D">
      <w:pPr>
        <w:spacing w:line="276" w:lineRule="auto"/>
        <w:ind w:firstLine="567"/>
        <w:jc w:val="both"/>
        <w:rPr>
          <w:rFonts w:ascii="Garamond" w:hAnsi="Garamond"/>
          <w:sz w:val="24"/>
          <w:szCs w:val="24"/>
        </w:rPr>
      </w:pPr>
      <w:r w:rsidRPr="0073079D">
        <w:rPr>
          <w:rFonts w:ascii="Garamond" w:hAnsi="Garamond"/>
          <w:sz w:val="24"/>
          <w:szCs w:val="24"/>
        </w:rPr>
        <w:t>Performativitas keagamaan di ruang publik menjadi strategi navigasi yang kompleks. Individu tidak hanya “menjalankan” agama, tetapi “menampilkan” keberagamaan melalui pilihan konsumsi, gaya berpakaian, partisipasi acara, dan kurasi digital. Penampilan jilbab merek ternama, kunjungan ke restoran halal premium, atau partisipasi dalam festival syariah menjadi bagian dari front stage yang memproyeksikan identitas saleh, modern, dan berkelas. Namun, tekanan untuk konsisten dengan “brand spiritual” yang telah dibangun dapat menciptakan ketegangan internal ketika realitas hidup (keterbatasan finansial, keraguan teologis, atau konflik nilai) tidak selaras dengan narasi publik. Fenomena spiritual fatigue dan performative exhaustion mulai dilaporkan dalam studi terkini, mengindikasikan bahwa komodifikasi agama tidak selalu memperkaya pengalaman religius, melainkan kadang justru mengubahnya menjadi proyek manajemen citra yang melelahkan (Turner, 2020; Meyer, 2021).</w:t>
      </w:r>
    </w:p>
    <w:p w14:paraId="67BEA203" w14:textId="77777777" w:rsidR="00ED62F7" w:rsidRPr="0073079D" w:rsidRDefault="00ED62F7" w:rsidP="0073079D">
      <w:pPr>
        <w:spacing w:line="276" w:lineRule="auto"/>
        <w:jc w:val="both"/>
        <w:rPr>
          <w:rFonts w:ascii="Garamond" w:hAnsi="Garamond"/>
          <w:b/>
          <w:bCs/>
          <w:sz w:val="24"/>
          <w:szCs w:val="24"/>
        </w:rPr>
      </w:pPr>
      <w:r w:rsidRPr="0073079D">
        <w:rPr>
          <w:rFonts w:ascii="Garamond" w:hAnsi="Garamond"/>
          <w:b/>
          <w:bCs/>
          <w:sz w:val="24"/>
          <w:szCs w:val="24"/>
        </w:rPr>
        <w:t>Kelas Sosial, Kapital Budaya, dan Distinksi dalam Gaya Hidup Halal</w:t>
      </w:r>
    </w:p>
    <w:p w14:paraId="175A34F1" w14:textId="77777777" w:rsidR="0073079D" w:rsidRPr="0073079D" w:rsidRDefault="00ED62F7" w:rsidP="0073079D">
      <w:pPr>
        <w:spacing w:line="276" w:lineRule="auto"/>
        <w:ind w:firstLine="567"/>
        <w:jc w:val="both"/>
        <w:rPr>
          <w:rFonts w:ascii="Garamond" w:hAnsi="Garamond"/>
          <w:sz w:val="24"/>
          <w:szCs w:val="24"/>
        </w:rPr>
      </w:pPr>
      <w:r w:rsidRPr="0073079D">
        <w:rPr>
          <w:rFonts w:ascii="Garamond" w:hAnsi="Garamond"/>
          <w:sz w:val="24"/>
          <w:szCs w:val="24"/>
        </w:rPr>
        <w:t xml:space="preserve">Analisis sosiologis terhadap tren gaya hidup halal mengungkap bahwa konsumsi religius tidak terjadi dalam ruang hampa, melainkan terstruktur oleh relasi kelas dan distribusi kapital budaya. Bourdieu (1984) menekankan bahwa selera konsumsi mereproduksi hierarki sosial melalui mekanisme distinksi: kelompok dominan tidak hanya mengonsumsi untuk memenuhi kebutuhan, tetapi untuk membedakan diri dari kelompok lain. Dalam konteks halal, distinksi ini terwujud dalam segmentasi pasar yang </w:t>
      </w:r>
      <w:r w:rsidRPr="0073079D">
        <w:rPr>
          <w:rFonts w:ascii="Garamond" w:hAnsi="Garamond"/>
          <w:sz w:val="24"/>
          <w:szCs w:val="24"/>
        </w:rPr>
        <w:lastRenderedPageBreak/>
        <w:t>jelas: produk halal premium (fashion desainer, kosmetik organik bersertifikat, pariwisata wellness eksklusif) vs produk halal massal; restoran halal dengan konsep fine dining vs warung tradisional; influencer keagamaan dengan ribuan pengikut vs komunitas akar rumput.</w:t>
      </w:r>
    </w:p>
    <w:p w14:paraId="7AADD1F2" w14:textId="77777777" w:rsidR="0073079D" w:rsidRPr="0073079D" w:rsidRDefault="00ED62F7" w:rsidP="0073079D">
      <w:pPr>
        <w:spacing w:line="276" w:lineRule="auto"/>
        <w:ind w:firstLine="567"/>
        <w:jc w:val="both"/>
        <w:rPr>
          <w:rFonts w:ascii="Garamond" w:hAnsi="Garamond"/>
          <w:sz w:val="24"/>
          <w:szCs w:val="24"/>
        </w:rPr>
      </w:pPr>
      <w:r w:rsidRPr="0073079D">
        <w:rPr>
          <w:rFonts w:ascii="Garamond" w:hAnsi="Garamond"/>
          <w:sz w:val="24"/>
          <w:szCs w:val="24"/>
        </w:rPr>
        <w:t>Kelas menengah muslim baru, khususnya di perkotaan, menjadi aktor utama yang mendorong komodifikasi gaya hidup halal. Mereka memiliki akses terhadap pendidikan, teknologi, dan modal finansial yang memungkinkan partisipasi dalam ekosistem halal yang terstandardisasi dan terbranding. Bagi kelompok ini, konsumsi halal tidak hanya memenuhi kewajiban religius, tetapi juga berfungsi sebagai penanda identitas: modern namun saleh, global namun berakar, etis namun stylish. Namun, distinksi ini sering kali mengabaikan realitas kelas bawah yang mungkin mengonsumsi produk halal tanpa label premium, atau yang tidak mampu mengakses sertifikasi resmi akibat biaya tinggi dan birokrasi kompleks. Akibatnya, komodifikasi agama berpotensi memperlebar kesenjangan sosial di bawah lapisan narasi kesetaraan religius.</w:t>
      </w:r>
    </w:p>
    <w:p w14:paraId="795C2D4B" w14:textId="77777777" w:rsidR="0073079D" w:rsidRPr="0073079D" w:rsidRDefault="00ED62F7" w:rsidP="0073079D">
      <w:pPr>
        <w:spacing w:line="276" w:lineRule="auto"/>
        <w:ind w:firstLine="567"/>
        <w:jc w:val="both"/>
        <w:rPr>
          <w:rFonts w:ascii="Garamond" w:hAnsi="Garamond"/>
          <w:sz w:val="24"/>
          <w:szCs w:val="24"/>
        </w:rPr>
      </w:pPr>
      <w:r w:rsidRPr="0073079D">
        <w:rPr>
          <w:rFonts w:ascii="Garamond" w:hAnsi="Garamond"/>
          <w:sz w:val="24"/>
          <w:szCs w:val="24"/>
        </w:rPr>
        <w:t>Selain itu, kapital budaya memainkan peran sentral dalam legitimasi gaya hidup halal. Pengetahuan tentang merek, kemampuan membaca label sertifikasi, partisipasi dalam komunitas eksklusif, dan pemahaman tentang tren “halal-conscious” menjadi bentuk modal yang tidak terdistribusi merata. Individu dengan kapital budaya tinggi dapat menavigasi ekosistem halal dengan lebih efektif, sementara yang kurang terpapar berisiko terjebak dalam produk yang mengklaim halal tanpa verifikasi substantif, atau menginternalisasi narasi konsumen yang mereduksi makna keagamaan menjadi status simbol. Studi etnografis terkini menunjukkan bahwa banyak konsumen kelas bawah mengembangkan strategi resistensi kreatif: memprioritaskan produk lokal tanpa label mahal, mengandalkan jaringan komunitas untuk verifikasi informal, atau menolak estetika premium yang dianggap tidak selaras dengan nilai kesederhanaan religius (Stolz, 2022; van Doorn, 2022).</w:t>
      </w:r>
    </w:p>
    <w:p w14:paraId="6042842A" w14:textId="77777777" w:rsidR="00ED62F7" w:rsidRPr="0073079D" w:rsidRDefault="00ED62F7" w:rsidP="0073079D">
      <w:pPr>
        <w:spacing w:line="276" w:lineRule="auto"/>
        <w:jc w:val="both"/>
        <w:rPr>
          <w:rFonts w:ascii="Garamond" w:hAnsi="Garamond"/>
          <w:b/>
          <w:bCs/>
          <w:sz w:val="24"/>
          <w:szCs w:val="24"/>
        </w:rPr>
      </w:pPr>
      <w:r w:rsidRPr="0073079D">
        <w:rPr>
          <w:rFonts w:ascii="Garamond" w:hAnsi="Garamond"/>
          <w:b/>
          <w:bCs/>
          <w:sz w:val="24"/>
          <w:szCs w:val="24"/>
        </w:rPr>
        <w:t>Ketegangan antara Autentisitas Religius dan Logika Pasar</w:t>
      </w:r>
    </w:p>
    <w:p w14:paraId="72D52B14" w14:textId="77777777" w:rsidR="0073079D" w:rsidRPr="0073079D" w:rsidRDefault="00ED62F7" w:rsidP="0073079D">
      <w:pPr>
        <w:spacing w:line="276" w:lineRule="auto"/>
        <w:ind w:firstLine="567"/>
        <w:jc w:val="both"/>
        <w:rPr>
          <w:rFonts w:ascii="Garamond" w:hAnsi="Garamond"/>
          <w:sz w:val="24"/>
          <w:szCs w:val="24"/>
        </w:rPr>
      </w:pPr>
      <w:r w:rsidRPr="0073079D">
        <w:rPr>
          <w:rFonts w:ascii="Garamond" w:hAnsi="Garamond"/>
          <w:sz w:val="24"/>
          <w:szCs w:val="24"/>
        </w:rPr>
        <w:t>Salah satu dinamika paling kritis dalam komodifikasi gaya hidup halal adalah ketegangan antara autentisitas spiritual dan logika kapitalistik. Autentisitas, dalam konteks religius, merujuk pada keselarasan antara praktik, keyakinan, dan makna transenden yang tidak direduksi menjadi nilai tukar atau validasi eksternal. Logika pasar, di sisi lain, berorientasi pada pertumbuhan, diferensiasi, efisiensi, dan akumulasi modal. Ketika kedua logika ini bertemu, ketegangan tidak terhindarkan.</w:t>
      </w:r>
    </w:p>
    <w:p w14:paraId="76E286B6" w14:textId="77777777" w:rsidR="0073079D" w:rsidRPr="0073079D" w:rsidRDefault="00ED62F7" w:rsidP="0073079D">
      <w:pPr>
        <w:spacing w:line="276" w:lineRule="auto"/>
        <w:ind w:firstLine="567"/>
        <w:jc w:val="both"/>
        <w:rPr>
          <w:rFonts w:ascii="Garamond" w:hAnsi="Garamond"/>
          <w:sz w:val="24"/>
          <w:szCs w:val="24"/>
        </w:rPr>
      </w:pPr>
      <w:r w:rsidRPr="0073079D">
        <w:rPr>
          <w:rFonts w:ascii="Garamond" w:hAnsi="Garamond"/>
          <w:sz w:val="24"/>
          <w:szCs w:val="24"/>
        </w:rPr>
        <w:t xml:space="preserve">Pertama, ketegangan antara standar etika syariah dan praktik bisnis. Ekonomi halal secara normatif menekankan keadilan, transparansi, larangan eksploitasi, dan distribusi kekayaan. Namun, dalam praktiknya, beberapa merek halal premium justru menerapkan markup harga tinggi yang tidak proporsional dengan nilai substantif produk, memanfaatkan narasi kesalehan untuk mengaburkan praktik ketenagakerjaan yang tidak adil, atau berkolaborasi dengan entitas yang secara etis dipertanyakan. </w:t>
      </w:r>
      <w:r w:rsidRPr="0073079D">
        <w:rPr>
          <w:rFonts w:ascii="Garamond" w:hAnsi="Garamond"/>
          <w:sz w:val="24"/>
          <w:szCs w:val="24"/>
        </w:rPr>
        <w:lastRenderedPageBreak/>
        <w:t>Sertifikasi halal, yang seharusnya menjadi jaminan integritas, kadang digunakan sebagai alat legitimasi tanpa audit substantif yang memadai. Ketegangan ini melahirkan krisis kepercayaan di kalangan konsumen yang semakin kritis terhadap klaim “halal” yang tidak disertai transparansi rantai pasok dan dampak sosial (DinarStandard, 2024; Meyer, 2021).</w:t>
      </w:r>
    </w:p>
    <w:p w14:paraId="6B56FC69" w14:textId="77777777" w:rsidR="0073079D" w:rsidRPr="0073079D" w:rsidRDefault="00ED62F7" w:rsidP="0073079D">
      <w:pPr>
        <w:spacing w:line="276" w:lineRule="auto"/>
        <w:ind w:firstLine="567"/>
        <w:jc w:val="both"/>
        <w:rPr>
          <w:rFonts w:ascii="Garamond" w:hAnsi="Garamond"/>
          <w:sz w:val="24"/>
          <w:szCs w:val="24"/>
        </w:rPr>
      </w:pPr>
      <w:r w:rsidRPr="0073079D">
        <w:rPr>
          <w:rFonts w:ascii="Garamond" w:hAnsi="Garamond"/>
          <w:sz w:val="24"/>
          <w:szCs w:val="24"/>
        </w:rPr>
        <w:t>Kedua, ketegangan antara makna sakral dan estetisasi komersial. Simbol keagamaan seperti kaligrafi, motif islami, atau kutipan ayat sering kali digunakan sebagai elemen dekoratif pada produk fashion, interior, atau kemasan makanan tanpa konteks teologis yang mendalam. Estetisasi ini dapat memperluas apresiasi terhadap budaya islami, tetapi juga berisiko mereduksi simbol sakral menjadi komoditas visual yang kehilangan makna transendentalnya. Ketika agama dikemas sebagai “gaya hidup”, batas antara devosi dan konsumsi menjadi kabur, menciptakan apa yang dapat disebut sebagai consumer piety: bentuk keberagamaan yang diukur melalui pilihan pembelian, bukan melalui kedalaman refleksi atau komitmen etis (Turner, 2020; Hjarvard, 2023).</w:t>
      </w:r>
    </w:p>
    <w:p w14:paraId="031E3193" w14:textId="77777777" w:rsidR="0073079D" w:rsidRPr="0073079D" w:rsidRDefault="00ED62F7" w:rsidP="0073079D">
      <w:pPr>
        <w:spacing w:line="276" w:lineRule="auto"/>
        <w:ind w:firstLine="567"/>
        <w:jc w:val="both"/>
        <w:rPr>
          <w:rFonts w:ascii="Garamond" w:hAnsi="Garamond"/>
          <w:sz w:val="24"/>
          <w:szCs w:val="24"/>
        </w:rPr>
      </w:pPr>
      <w:r w:rsidRPr="0073079D">
        <w:rPr>
          <w:rFonts w:ascii="Garamond" w:hAnsi="Garamond"/>
          <w:sz w:val="24"/>
          <w:szCs w:val="24"/>
        </w:rPr>
        <w:t>Ketiga, ketegangan antara otoritas keagamaan tradisional dan otoritas pasar. Ulama, pesantren, dan lembaga fatwa secara historis berfungsi sebagai penjaga interpretasi dan standar keagamaan. Dalam ekosistem gaya hidup halal, otoritas ini sering kali bersaing atau berkolaborasi dengan influencer, merek, dan algoritma yang memvalidasi “keabsahan” produk atau praktik berdasarkan popularitas, bukan kedalaman teologis. Generasi muda cenderung lebih mempercayai figur yang dianggap relatable: menggunakan bahasa sehari-hari, mengakui kerentanan pribadi, dan merespons isu kontemporer. Fenomena ini membawa demokratisasi yang sehat, tetapi juga risiko fragmentasi, simplifikasi doktrin, dan komodifikasi narasi keagamaan yang dikendalikan oleh logika keterlibatan (van Doorn, 2022; Stolz, 2022).</w:t>
      </w:r>
    </w:p>
    <w:p w14:paraId="38607765" w14:textId="77777777" w:rsidR="0073079D" w:rsidRDefault="00ED62F7" w:rsidP="0073079D">
      <w:pPr>
        <w:spacing w:line="276" w:lineRule="auto"/>
        <w:ind w:firstLine="567"/>
        <w:jc w:val="both"/>
        <w:rPr>
          <w:rFonts w:ascii="Garamond" w:hAnsi="Garamond"/>
          <w:sz w:val="24"/>
          <w:szCs w:val="24"/>
        </w:rPr>
      </w:pPr>
      <w:r w:rsidRPr="0073079D">
        <w:rPr>
          <w:rFonts w:ascii="Garamond" w:hAnsi="Garamond"/>
          <w:sz w:val="24"/>
          <w:szCs w:val="24"/>
        </w:rPr>
        <w:t>Namun, ketegangan ini tidak bersifat deterministik. Banyak aktor, baik konsumen maupun produsen, secara sadar mengembangkan strategi mitigasi: halal transparency initiatives yang mempublikasikan rantai pasok, community-based certification yang melibatkan verifikasi lokal, digital fasting dan curated consumption sebagai bentuk disiplin spiritual, dan kolaborasi antara lembaga agama dengan startup yang mengintegrasikan etika syariah dengan keberlanjutan. Strategi ini menunjukkan bahwa komodifikasi agama bukan jalan satu arah; ia adalah medan negosiasi di mana makna religius dapat dipertahankan, diadaptasi, atau ditransformasi secara bertanggung jawab.</w:t>
      </w:r>
    </w:p>
    <w:p w14:paraId="5F4C7097" w14:textId="77777777" w:rsidR="00ED62F7" w:rsidRPr="0073079D" w:rsidRDefault="00ED62F7" w:rsidP="0073079D">
      <w:pPr>
        <w:spacing w:line="276" w:lineRule="auto"/>
        <w:jc w:val="both"/>
        <w:rPr>
          <w:rFonts w:ascii="Garamond" w:hAnsi="Garamond"/>
          <w:b/>
          <w:bCs/>
          <w:sz w:val="24"/>
          <w:szCs w:val="24"/>
        </w:rPr>
      </w:pPr>
      <w:r w:rsidRPr="0073079D">
        <w:rPr>
          <w:rFonts w:ascii="Garamond" w:hAnsi="Garamond"/>
          <w:b/>
          <w:bCs/>
          <w:sz w:val="24"/>
          <w:szCs w:val="24"/>
        </w:rPr>
        <w:t>Implikasi Sosio-Kultural: Kohesi, Fragmentasi, dan Transformasi Makna Keagamaan</w:t>
      </w:r>
    </w:p>
    <w:p w14:paraId="128836B0" w14:textId="77777777" w:rsidR="0073079D" w:rsidRPr="0073079D" w:rsidRDefault="00ED62F7" w:rsidP="0073079D">
      <w:pPr>
        <w:spacing w:line="276" w:lineRule="auto"/>
        <w:ind w:firstLine="567"/>
        <w:jc w:val="both"/>
        <w:rPr>
          <w:rFonts w:ascii="Garamond" w:hAnsi="Garamond"/>
          <w:sz w:val="24"/>
          <w:szCs w:val="24"/>
        </w:rPr>
      </w:pPr>
      <w:r w:rsidRPr="0073079D">
        <w:rPr>
          <w:rFonts w:ascii="Garamond" w:hAnsi="Garamond"/>
          <w:sz w:val="24"/>
          <w:szCs w:val="24"/>
        </w:rPr>
        <w:t xml:space="preserve">Dampak komodifikasi gaya hidup halal terhadap ruang publik bersifat ambivalen. Di satu sisi, ia memperluas akses terhadap produk dan layanan yang selaras dengan nilai religius, menurunkan hambaran geografis dan institusional, menciptakan lapangan kerja baru, dan memposisikan identitas muslim sebagai bagian dari </w:t>
      </w:r>
      <w:r w:rsidRPr="0073079D">
        <w:rPr>
          <w:rFonts w:ascii="Garamond" w:hAnsi="Garamond"/>
          <w:sz w:val="24"/>
          <w:szCs w:val="24"/>
        </w:rPr>
        <w:lastRenderedPageBreak/>
        <w:t>percakapan global tentang etika konsumsi dan keberlanjutan. Di sisi lain, ia berpotensi menciptakan fragmentasi sosial berdasarkan daya beli spiritual, menggeser fokus dari makna transendental menuju manajemen identitas, dan memperkuat hierarki kultural di bawah lapisan narasi inklusivitas religius.</w:t>
      </w:r>
    </w:p>
    <w:p w14:paraId="0EA6ABA6" w14:textId="77777777" w:rsidR="0073079D" w:rsidRPr="0073079D" w:rsidRDefault="00ED62F7" w:rsidP="0073079D">
      <w:pPr>
        <w:spacing w:line="276" w:lineRule="auto"/>
        <w:ind w:firstLine="567"/>
        <w:jc w:val="both"/>
        <w:rPr>
          <w:rFonts w:ascii="Garamond" w:hAnsi="Garamond"/>
          <w:sz w:val="24"/>
          <w:szCs w:val="24"/>
        </w:rPr>
      </w:pPr>
      <w:r w:rsidRPr="0073079D">
        <w:rPr>
          <w:rFonts w:ascii="Garamond" w:hAnsi="Garamond"/>
          <w:sz w:val="24"/>
          <w:szCs w:val="24"/>
        </w:rPr>
        <w:t>Dari perspektif kohesi sosial, gaya hidup halal dapat berfungsi sebagai perekat ketika ia dibangun atas prinsip keadilan, transparansi, dan partisipasi komunitas. Namun, ketika komodifikasi menjadi eksklusif atau eksploitatif, ia dapat memperdalam polarisasi: antara kelas menengah urban yang mengonsumsi halal premium dan masyarakat akar rumput yang mengakses halal informal; antara generasi muda yang mengkurasi identitas digital dan generasi tua yang berpegang pada otoritas tradisional; antara merek global yang mengstandarisasi halal dan produsen lokal yang mempertahankan konteks kultural. Ruang publik, alih-alih menjadi arena dialog inklusif, berisiko terfragmentasi menjadi “zona halal” yang saling bersaing atau eksklusif.</w:t>
      </w:r>
    </w:p>
    <w:p w14:paraId="2B13AB24" w14:textId="77777777" w:rsidR="0073079D" w:rsidRPr="0073079D" w:rsidRDefault="00ED62F7" w:rsidP="0073079D">
      <w:pPr>
        <w:spacing w:line="276" w:lineRule="auto"/>
        <w:ind w:firstLine="567"/>
        <w:jc w:val="both"/>
        <w:rPr>
          <w:rFonts w:ascii="Garamond" w:hAnsi="Garamond"/>
          <w:sz w:val="24"/>
          <w:szCs w:val="24"/>
        </w:rPr>
      </w:pPr>
      <w:r w:rsidRPr="0073079D">
        <w:rPr>
          <w:rFonts w:ascii="Garamond" w:hAnsi="Garamond"/>
          <w:sz w:val="24"/>
          <w:szCs w:val="24"/>
        </w:rPr>
        <w:t>Transformasi makna keagamaan juga tidak dapat diabaikan. Ketika agama dikomodifikasi, ia tidak hilang, melainkan berubah bentuk. Makna sakral tidak selalu tergantikan, tetapi sering kali berdampingan dengan makna instrumental: produk halal tidak hanya memenuhi kewajiban, tetapi juga memproyeksikan identitas; sertifikasi tidak hanya menjamin kepatuhan, tetapi juga menjadi alat diferensiasi pasar; praktik ibadah tidak hanya menghubungkan dengan Yang Transenden, tetapi juga dikaitkan dengan wellness, produktivitas, atau kebahagiaan emosional. Pergeseran ini tidak intrinsik negatif; ia merefleksikan adaptasi agama terhadap realitas modern. Namun, ia menuntut literasi kritis agar konsumen tidak terjebak dalam ilusi bahwa konsumsi sama dengan kesalehan, atau bahwa validasi pasar setara dengan legitimasi spiritual.</w:t>
      </w:r>
    </w:p>
    <w:p w14:paraId="0E736310" w14:textId="77777777" w:rsidR="0073079D" w:rsidRPr="0073079D" w:rsidRDefault="00ED62F7" w:rsidP="0073079D">
      <w:pPr>
        <w:spacing w:line="276" w:lineRule="auto"/>
        <w:jc w:val="both"/>
        <w:rPr>
          <w:rFonts w:ascii="Garamond" w:hAnsi="Garamond"/>
          <w:b/>
          <w:bCs/>
          <w:sz w:val="24"/>
          <w:szCs w:val="24"/>
        </w:rPr>
      </w:pPr>
      <w:r w:rsidRPr="0073079D">
        <w:rPr>
          <w:rFonts w:ascii="Garamond" w:hAnsi="Garamond"/>
          <w:b/>
          <w:bCs/>
          <w:sz w:val="24"/>
          <w:szCs w:val="24"/>
        </w:rPr>
        <w:t>Kesimpulan dan Rekomendasi</w:t>
      </w:r>
    </w:p>
    <w:p w14:paraId="7BAC04D2" w14:textId="77777777" w:rsidR="0073079D" w:rsidRPr="0073079D" w:rsidRDefault="00ED62F7" w:rsidP="0073079D">
      <w:pPr>
        <w:spacing w:line="276" w:lineRule="auto"/>
        <w:ind w:firstLine="567"/>
        <w:jc w:val="both"/>
        <w:rPr>
          <w:rFonts w:ascii="Garamond" w:hAnsi="Garamond"/>
          <w:sz w:val="24"/>
          <w:szCs w:val="24"/>
        </w:rPr>
      </w:pPr>
      <w:r w:rsidRPr="0073079D">
        <w:rPr>
          <w:rFonts w:ascii="Garamond" w:hAnsi="Garamond"/>
          <w:sz w:val="24"/>
          <w:szCs w:val="24"/>
        </w:rPr>
        <w:t>Komodifikasi agama dalam ruang publik melalui tren gaya hidup halal merupakan fenomena sosiologis yang kompleks, multidimensi, dan tidak dapat direduksi menjadi narasi sederhana tentang “kebangkitan ekonomi syariah” atau “penyimpangan spiritual”. Artikel ini mengidentifikasi bahwa gaya hidup halal telah bertransformasi dari kewajiban normatif-teologis menjadi ekosistem konsumsi yang terstandardisasi, terestetisasi, dan teralgoritmik, di mana makna religius dikonversi menjadi nilai tukar pasar, identitas kelas, dan proyek distinksi sosial. Mekanisme komodifikasi beroperasi melalui sertifikasi yang berfungsi sebagai alat diferensiasi, branding yang mengaitkan kesalehan dengan estetika modern, personalisasi yang memungkinkan kurasi identitas, dan algoritmikisasi yang memvalidasi praktik keagamaan melalui metrik keterlibatan. Ruang publik, baik fisik maupun digital, menjadi arena utama di mana proses ini termanifestasi, menciptakan dinamika performativitas yang sekaligus memberdayakan dan membebani.</w:t>
      </w:r>
    </w:p>
    <w:p w14:paraId="1141EC58" w14:textId="77777777" w:rsidR="0073079D" w:rsidRPr="0073079D" w:rsidRDefault="00ED62F7" w:rsidP="0073079D">
      <w:pPr>
        <w:spacing w:line="276" w:lineRule="auto"/>
        <w:ind w:firstLine="567"/>
        <w:jc w:val="both"/>
        <w:rPr>
          <w:rFonts w:ascii="Garamond" w:hAnsi="Garamond"/>
          <w:sz w:val="24"/>
          <w:szCs w:val="24"/>
        </w:rPr>
      </w:pPr>
      <w:r w:rsidRPr="0073079D">
        <w:rPr>
          <w:rFonts w:ascii="Garamond" w:hAnsi="Garamond"/>
          <w:sz w:val="24"/>
          <w:szCs w:val="24"/>
        </w:rPr>
        <w:lastRenderedPageBreak/>
        <w:t>Analisis sosiologis mengungkap bahwa tren ini tidak netral secara kelas. Kelas menengah muslim baru menjadi aktor utama yang mendorong komodifikasi, menggunakan gaya hidup halal sebagai penanda identitas, kapital budaya, dan distinksi sosial. Sementara itu, kelompok dengan daya beli terbatas sering kali terpinggirkan dari ekosistem halal premium, atau terjebak dalam klaim “halal” yang tidak disertai verifikasi substantif. Ketegangan antara autentisitas religius dan logika pasar muncul dalam bentuk ketidakselarasan antara etika syariah dan praktik bisnis, reduksi simbol sakral menjadi estetika komersial, dan pergeseran otoritas keagamaan dari institusi tradisional menuju influencer dan algoritma. Namun, komodifikasi bukan jalan satu arah; ia adalah medan negosiasi di mana makna religius dapat dipertahankan, diadaptasi, atau ditransformasi secara bertanggung jawab melalui strategi resistensi kreatif, transparansi pasar, dan kolaborasi lintas-sektor.</w:t>
      </w:r>
    </w:p>
    <w:p w14:paraId="2914AFC8" w14:textId="77777777" w:rsidR="0073079D" w:rsidRPr="0073079D" w:rsidRDefault="00ED62F7" w:rsidP="0073079D">
      <w:pPr>
        <w:spacing w:line="276" w:lineRule="auto"/>
        <w:ind w:firstLine="567"/>
        <w:jc w:val="both"/>
        <w:rPr>
          <w:rFonts w:ascii="Garamond" w:hAnsi="Garamond"/>
          <w:sz w:val="24"/>
          <w:szCs w:val="24"/>
        </w:rPr>
      </w:pPr>
      <w:r w:rsidRPr="0073079D">
        <w:rPr>
          <w:rFonts w:ascii="Garamond" w:hAnsi="Garamond"/>
          <w:sz w:val="24"/>
          <w:szCs w:val="24"/>
        </w:rPr>
        <w:t>Berdasarkan temuan ini, beberapa rekomendasi strategis diajukan. Pertama, pada tingkat kebijakan dan regulasi, pemerintah dan lembaga sertifikasi perlu memperkuat transparansi rantai pasok, audit substantif yang tidak hanya teknis tetapi juga etis, serta mekanisme perlindungan bagi UMKM agar tidak terpinggirkan oleh biaya sertifikasi yang tinggi. Sertifikasi halal harus kembali ke fungsi utamanya: jaminan kepatuhan dan keadilan, bukan alat diferensiasi eksklusif. Kedua, pada tingkat institusi keagamaan, pendekatan otoritas instruktif perlu bergeser menuju model fasilitatif yang mengedukasi konsumen tentang literasi kritis, mendampingi produsen dalam praktik etis, dan mengembangkan panduan kurasi konten yang berlandaskan kedalaman makna, bukan viralitas. Ketiga, pada tingkat masyarakat dan konsumen, penguatan literasi digital dan etika konsumsi religius menjadi imperatif. Konsumen perlu diajak kritis terhadap klaim “halal”, memahami mekanisme validasi algoritmik, dan mengembangkan praktik mindful consumption yang mengaitkan pilihan belanja dengan nilai keadilan, keberlanjutan, dan kedalaman spiritual. Keempat, penelitian lanjutan perlu mengadopsi desain longitudinal, partisipatif, dan lintas-budaya untuk melacak dampak jangka panjang komodifikasi gaya hidup halal terhadap kesejahteraan psikospiritual, kohesi komunitas, dan transformasi makna keagamaan, dengan melibatkan anak muda dan pelaku UMKM sebagai ko-peneliti, bukan hanya objek.</w:t>
      </w:r>
    </w:p>
    <w:p w14:paraId="19A84DE5" w14:textId="77777777" w:rsidR="0073079D" w:rsidRPr="0073079D" w:rsidRDefault="00ED62F7" w:rsidP="0073079D">
      <w:pPr>
        <w:spacing w:line="276" w:lineRule="auto"/>
        <w:ind w:firstLine="567"/>
        <w:jc w:val="both"/>
        <w:rPr>
          <w:rFonts w:ascii="Garamond" w:hAnsi="Garamond"/>
          <w:sz w:val="24"/>
          <w:szCs w:val="24"/>
        </w:rPr>
      </w:pPr>
      <w:r w:rsidRPr="0073079D">
        <w:rPr>
          <w:rFonts w:ascii="Garamond" w:hAnsi="Garamond"/>
          <w:sz w:val="24"/>
          <w:szCs w:val="24"/>
        </w:rPr>
        <w:t>Masa depan agama dalam ruang publik tidak akan ditentukan oleh penolakan terhadap pasar atau penerimaan buta terhadap komodifikasi, melainkan oleh kemampuan masyarakat untuk merancang ekosistem di mana keberagamaan, keadilan sosial, dan inovasi ekonomi dapat bersinergi secara etis. Gaya hidup halal tidak harus menjadi proyek distinksi atau alat komodifikasi semata; ia dapat menjadi ruang di mana makna sakral, tanggung jawab sosial, dan identitas kolektif dihidupkan kembali secara transformatif. Dengan pendekatan yang kritis, responsif, dan berpusat pada martabat manusia, ruang publik dapat kembali menjadi arena di mana agama tidak hanya dikonsumsi, tetapi dihayati secara autentik, inklusif, dan memberdayakan.</w:t>
      </w:r>
    </w:p>
    <w:p w14:paraId="68C1138B" w14:textId="77777777" w:rsidR="0073079D" w:rsidRDefault="0073079D" w:rsidP="0073079D">
      <w:pPr>
        <w:spacing w:line="276" w:lineRule="auto"/>
        <w:jc w:val="both"/>
        <w:rPr>
          <w:rFonts w:ascii="Garamond" w:hAnsi="Garamond"/>
          <w:sz w:val="24"/>
          <w:szCs w:val="24"/>
        </w:rPr>
      </w:pPr>
    </w:p>
    <w:p w14:paraId="5217B507" w14:textId="77777777" w:rsidR="0073079D" w:rsidRPr="0073079D" w:rsidRDefault="00ED62F7" w:rsidP="0073079D">
      <w:pPr>
        <w:spacing w:line="276" w:lineRule="auto"/>
        <w:jc w:val="both"/>
        <w:rPr>
          <w:rFonts w:ascii="Garamond" w:hAnsi="Garamond"/>
          <w:b/>
          <w:bCs/>
          <w:sz w:val="24"/>
          <w:szCs w:val="24"/>
        </w:rPr>
      </w:pPr>
      <w:r w:rsidRPr="0073079D">
        <w:rPr>
          <w:rFonts w:ascii="Garamond" w:hAnsi="Garamond"/>
          <w:b/>
          <w:bCs/>
          <w:sz w:val="24"/>
          <w:szCs w:val="24"/>
        </w:rPr>
        <w:lastRenderedPageBreak/>
        <w:t>Daftar Pustaka</w:t>
      </w:r>
    </w:p>
    <w:p w14:paraId="7288BF35" w14:textId="77777777" w:rsidR="0073079D" w:rsidRPr="0073079D" w:rsidRDefault="00ED62F7" w:rsidP="0073079D">
      <w:pPr>
        <w:spacing w:line="276" w:lineRule="auto"/>
        <w:ind w:left="567" w:hanging="567"/>
        <w:jc w:val="both"/>
        <w:rPr>
          <w:rFonts w:ascii="Garamond" w:hAnsi="Garamond"/>
          <w:sz w:val="24"/>
          <w:szCs w:val="24"/>
        </w:rPr>
      </w:pPr>
      <w:r w:rsidRPr="0073079D">
        <w:rPr>
          <w:rFonts w:ascii="Garamond" w:hAnsi="Garamond"/>
          <w:sz w:val="24"/>
          <w:szCs w:val="24"/>
        </w:rPr>
        <w:t>Bourdieu, P. (1984). Distinction: A social critique of the judgement of taste. Harvard University Press.</w:t>
      </w:r>
    </w:p>
    <w:p w14:paraId="031C4327" w14:textId="77777777" w:rsidR="0073079D" w:rsidRPr="0073079D" w:rsidRDefault="00ED62F7" w:rsidP="0073079D">
      <w:pPr>
        <w:spacing w:line="276" w:lineRule="auto"/>
        <w:ind w:left="567" w:hanging="567"/>
        <w:jc w:val="both"/>
        <w:rPr>
          <w:rFonts w:ascii="Garamond" w:hAnsi="Garamond"/>
          <w:sz w:val="24"/>
          <w:szCs w:val="24"/>
        </w:rPr>
      </w:pPr>
      <w:r w:rsidRPr="0073079D">
        <w:rPr>
          <w:rFonts w:ascii="Garamond" w:hAnsi="Garamond"/>
          <w:sz w:val="24"/>
          <w:szCs w:val="24"/>
        </w:rPr>
        <w:t>Casanova, J. (1994). Public religion in the modern world. University of Chicago Press.</w:t>
      </w:r>
    </w:p>
    <w:p w14:paraId="6E48DC0C" w14:textId="77777777" w:rsidR="0073079D" w:rsidRPr="0073079D" w:rsidRDefault="00ED62F7" w:rsidP="0073079D">
      <w:pPr>
        <w:spacing w:line="276" w:lineRule="auto"/>
        <w:ind w:left="567" w:hanging="567"/>
        <w:jc w:val="both"/>
        <w:rPr>
          <w:rFonts w:ascii="Garamond" w:hAnsi="Garamond"/>
          <w:sz w:val="24"/>
          <w:szCs w:val="24"/>
        </w:rPr>
      </w:pPr>
      <w:r w:rsidRPr="0073079D">
        <w:rPr>
          <w:rFonts w:ascii="Garamond" w:hAnsi="Garamond"/>
          <w:sz w:val="24"/>
          <w:szCs w:val="24"/>
        </w:rPr>
        <w:t>DinarStandard. (2024). State of the global Islamic economy report 2024: Resilience, innovation, and ethical consumption. DinarStandard LLC. https://islamicdinarstandard.com/report/</w:t>
      </w:r>
    </w:p>
    <w:p w14:paraId="7C2EB0FE" w14:textId="77777777" w:rsidR="0073079D" w:rsidRPr="0073079D" w:rsidRDefault="00ED62F7" w:rsidP="0073079D">
      <w:pPr>
        <w:spacing w:line="276" w:lineRule="auto"/>
        <w:ind w:left="567" w:hanging="567"/>
        <w:jc w:val="both"/>
        <w:rPr>
          <w:rFonts w:ascii="Garamond" w:hAnsi="Garamond"/>
          <w:sz w:val="24"/>
          <w:szCs w:val="24"/>
        </w:rPr>
      </w:pPr>
      <w:r w:rsidRPr="0073079D">
        <w:rPr>
          <w:rFonts w:ascii="Garamond" w:hAnsi="Garamond"/>
          <w:sz w:val="24"/>
          <w:szCs w:val="24"/>
        </w:rPr>
        <w:t>Featherstone, M. (1991). Consumer culture and postmodernism. Sage Publications.</w:t>
      </w:r>
    </w:p>
    <w:p w14:paraId="26490220" w14:textId="77777777" w:rsidR="0073079D" w:rsidRPr="0073079D" w:rsidRDefault="00ED62F7" w:rsidP="0073079D">
      <w:pPr>
        <w:spacing w:line="276" w:lineRule="auto"/>
        <w:ind w:left="567" w:hanging="567"/>
        <w:jc w:val="both"/>
        <w:rPr>
          <w:rFonts w:ascii="Garamond" w:hAnsi="Garamond"/>
          <w:sz w:val="24"/>
          <w:szCs w:val="24"/>
        </w:rPr>
      </w:pPr>
      <w:r w:rsidRPr="0073079D">
        <w:rPr>
          <w:rFonts w:ascii="Garamond" w:hAnsi="Garamond"/>
          <w:sz w:val="24"/>
          <w:szCs w:val="24"/>
        </w:rPr>
        <w:t>Goffman, E. (1959). The presentation of self in everyday life. Anchor Books.</w:t>
      </w:r>
    </w:p>
    <w:p w14:paraId="59E35738" w14:textId="77777777" w:rsidR="0073079D" w:rsidRPr="0073079D" w:rsidRDefault="00ED62F7" w:rsidP="0073079D">
      <w:pPr>
        <w:spacing w:line="276" w:lineRule="auto"/>
        <w:ind w:left="567" w:hanging="567"/>
        <w:jc w:val="both"/>
        <w:rPr>
          <w:rFonts w:ascii="Garamond" w:hAnsi="Garamond"/>
          <w:sz w:val="24"/>
          <w:szCs w:val="24"/>
        </w:rPr>
      </w:pPr>
      <w:r w:rsidRPr="0073079D">
        <w:rPr>
          <w:rFonts w:ascii="Garamond" w:hAnsi="Garamond"/>
          <w:sz w:val="24"/>
          <w:szCs w:val="24"/>
        </w:rPr>
        <w:t>Habermas, J. (1962). The structural transformation of the public sphere: An inquiry into a category of bourgeois society. MIT Press.</w:t>
      </w:r>
    </w:p>
    <w:p w14:paraId="0195F822" w14:textId="77777777" w:rsidR="0073079D" w:rsidRPr="0073079D" w:rsidRDefault="00ED62F7" w:rsidP="0073079D">
      <w:pPr>
        <w:spacing w:line="276" w:lineRule="auto"/>
        <w:ind w:left="567" w:hanging="567"/>
        <w:jc w:val="both"/>
        <w:rPr>
          <w:rFonts w:ascii="Garamond" w:hAnsi="Garamond"/>
          <w:sz w:val="24"/>
          <w:szCs w:val="24"/>
        </w:rPr>
      </w:pPr>
      <w:r w:rsidRPr="0073079D">
        <w:rPr>
          <w:rFonts w:ascii="Garamond" w:hAnsi="Garamond"/>
          <w:sz w:val="24"/>
          <w:szCs w:val="24"/>
        </w:rPr>
        <w:t>Hirschkind, C. (2009). The ethical soundscape: Cassette sermons and Islamic counterpublics. Columbia University Press.</w:t>
      </w:r>
    </w:p>
    <w:p w14:paraId="715CDC55" w14:textId="77777777" w:rsidR="0073079D" w:rsidRPr="0073079D" w:rsidRDefault="00ED62F7" w:rsidP="0073079D">
      <w:pPr>
        <w:spacing w:line="276" w:lineRule="auto"/>
        <w:ind w:left="567" w:hanging="567"/>
        <w:jc w:val="both"/>
        <w:rPr>
          <w:rFonts w:ascii="Garamond" w:hAnsi="Garamond"/>
          <w:sz w:val="24"/>
          <w:szCs w:val="24"/>
        </w:rPr>
      </w:pPr>
      <w:r w:rsidRPr="0073079D">
        <w:rPr>
          <w:rFonts w:ascii="Garamond" w:hAnsi="Garamond"/>
          <w:sz w:val="24"/>
          <w:szCs w:val="24"/>
        </w:rPr>
        <w:t>Hjarvard, S. (2023). The mediatization of religion: Digital transformation and the reconfiguration of sacred practices. Sociology of Religion, 84(1), 1–22. https://doi.org/10.1093/socrel/srac045</w:t>
      </w:r>
    </w:p>
    <w:p w14:paraId="127D9AA0" w14:textId="77777777" w:rsidR="0073079D" w:rsidRPr="0073079D" w:rsidRDefault="00ED62F7" w:rsidP="0073079D">
      <w:pPr>
        <w:spacing w:line="276" w:lineRule="auto"/>
        <w:ind w:left="567" w:hanging="567"/>
        <w:jc w:val="both"/>
        <w:rPr>
          <w:rFonts w:ascii="Garamond" w:hAnsi="Garamond"/>
          <w:sz w:val="24"/>
          <w:szCs w:val="24"/>
        </w:rPr>
      </w:pPr>
      <w:r w:rsidRPr="0073079D">
        <w:rPr>
          <w:rFonts w:ascii="Garamond" w:hAnsi="Garamond"/>
          <w:sz w:val="24"/>
          <w:szCs w:val="24"/>
        </w:rPr>
        <w:t>Meyer, M. (2021). Religious capitalism and the marketization of spirituality. Journal of Contemporary Religion, 36(4), 589–607. https://doi.org/10.1080/13537903.2021.1956782</w:t>
      </w:r>
    </w:p>
    <w:p w14:paraId="77A1A0CC" w14:textId="77777777" w:rsidR="0073079D" w:rsidRPr="0073079D" w:rsidRDefault="00ED62F7" w:rsidP="0073079D">
      <w:pPr>
        <w:spacing w:line="276" w:lineRule="auto"/>
        <w:ind w:left="567" w:hanging="567"/>
        <w:jc w:val="both"/>
        <w:rPr>
          <w:rFonts w:ascii="Garamond" w:hAnsi="Garamond"/>
          <w:sz w:val="24"/>
          <w:szCs w:val="24"/>
        </w:rPr>
      </w:pPr>
      <w:r w:rsidRPr="0073079D">
        <w:rPr>
          <w:rFonts w:ascii="Garamond" w:hAnsi="Garamond"/>
          <w:sz w:val="24"/>
          <w:szCs w:val="24"/>
        </w:rPr>
        <w:t>Ritzer, G. (2021). The McDonaldization of society 2.0: Digital platforms, algorithmic control, and the standardization of experience. Sage Publications.</w:t>
      </w:r>
    </w:p>
    <w:p w14:paraId="0EA2A68D" w14:textId="77777777" w:rsidR="0073079D" w:rsidRPr="0073079D" w:rsidRDefault="00ED62F7" w:rsidP="0073079D">
      <w:pPr>
        <w:spacing w:line="276" w:lineRule="auto"/>
        <w:ind w:left="567" w:hanging="567"/>
        <w:jc w:val="both"/>
        <w:rPr>
          <w:rFonts w:ascii="Garamond" w:hAnsi="Garamond"/>
          <w:sz w:val="24"/>
          <w:szCs w:val="24"/>
        </w:rPr>
      </w:pPr>
      <w:r w:rsidRPr="0073079D">
        <w:rPr>
          <w:rFonts w:ascii="Garamond" w:hAnsi="Garamond"/>
          <w:sz w:val="24"/>
          <w:szCs w:val="24"/>
        </w:rPr>
        <w:t>Stolz, J. (2022). Halal branding and the sociological boundaries of religious authenticity. Sociology of Islam, 10(2), 145–168. https://doi.org/10.1163/22131418-bja10045</w:t>
      </w:r>
    </w:p>
    <w:p w14:paraId="10DC2D31" w14:textId="77777777" w:rsidR="0073079D" w:rsidRPr="0073079D" w:rsidRDefault="00ED62F7" w:rsidP="0073079D">
      <w:pPr>
        <w:spacing w:line="276" w:lineRule="auto"/>
        <w:ind w:left="567" w:hanging="567"/>
        <w:jc w:val="both"/>
        <w:rPr>
          <w:rFonts w:ascii="Garamond" w:hAnsi="Garamond"/>
          <w:sz w:val="24"/>
          <w:szCs w:val="24"/>
        </w:rPr>
      </w:pPr>
      <w:r w:rsidRPr="0073079D">
        <w:rPr>
          <w:rFonts w:ascii="Garamond" w:hAnsi="Garamond"/>
          <w:sz w:val="24"/>
          <w:szCs w:val="24"/>
        </w:rPr>
        <w:t>Turner, B. S. (2020). Religion in modern society: From institution to lifestyle. Routledge.</w:t>
      </w:r>
    </w:p>
    <w:p w14:paraId="69BE6C97" w14:textId="77777777" w:rsidR="0073079D" w:rsidRPr="0073079D" w:rsidRDefault="00ED62F7" w:rsidP="0073079D">
      <w:pPr>
        <w:spacing w:line="276" w:lineRule="auto"/>
        <w:ind w:left="567" w:hanging="567"/>
        <w:jc w:val="both"/>
        <w:rPr>
          <w:rFonts w:ascii="Garamond" w:hAnsi="Garamond"/>
          <w:sz w:val="24"/>
          <w:szCs w:val="24"/>
        </w:rPr>
      </w:pPr>
      <w:r w:rsidRPr="0073079D">
        <w:rPr>
          <w:rFonts w:ascii="Garamond" w:hAnsi="Garamond"/>
          <w:sz w:val="24"/>
          <w:szCs w:val="24"/>
        </w:rPr>
        <w:t>van Doorn, N. (2022). Algorithmic piety: Platform capitalism and the curation of halal consumption. New Media &amp; Society, 24(9), 2103–2121. https://doi.org/10.1177/14614448211078911</w:t>
      </w:r>
    </w:p>
    <w:p w14:paraId="4958DB1C" w14:textId="77777777" w:rsidR="0073079D" w:rsidRPr="0073079D" w:rsidRDefault="00ED62F7" w:rsidP="0073079D">
      <w:pPr>
        <w:spacing w:line="276" w:lineRule="auto"/>
        <w:ind w:left="567" w:hanging="567"/>
        <w:jc w:val="both"/>
        <w:rPr>
          <w:rFonts w:ascii="Garamond" w:hAnsi="Garamond"/>
          <w:sz w:val="24"/>
          <w:szCs w:val="24"/>
        </w:rPr>
      </w:pPr>
      <w:r w:rsidRPr="0073079D">
        <w:rPr>
          <w:rFonts w:ascii="Garamond" w:hAnsi="Garamond"/>
          <w:sz w:val="24"/>
          <w:szCs w:val="24"/>
        </w:rPr>
        <w:t>World Bank. (2023). Halal economy and inclusive development: Opportunities for emerging markets. World Bank Group. https://www.worldbank.org/en/topic/religion</w:t>
      </w:r>
    </w:p>
    <w:p w14:paraId="70DA9D7B" w14:textId="77777777" w:rsidR="0073079D" w:rsidRPr="0073079D" w:rsidRDefault="00ED62F7" w:rsidP="0073079D">
      <w:pPr>
        <w:spacing w:line="276" w:lineRule="auto"/>
        <w:ind w:left="567" w:hanging="567"/>
        <w:jc w:val="both"/>
        <w:rPr>
          <w:rFonts w:ascii="Garamond" w:hAnsi="Garamond"/>
          <w:sz w:val="24"/>
          <w:szCs w:val="24"/>
        </w:rPr>
      </w:pPr>
      <w:r w:rsidRPr="0073079D">
        <w:rPr>
          <w:rFonts w:ascii="Garamond" w:hAnsi="Garamond"/>
          <w:sz w:val="24"/>
          <w:szCs w:val="24"/>
        </w:rPr>
        <w:lastRenderedPageBreak/>
        <w:t>Otoritas Jasa Keuangan (OJK). (2024). Laporan perkembangan ekonomi dan keuangan syariah 2023/2024. OJK Republik Indonesia. https://www.ojk.go.id</w:t>
      </w:r>
    </w:p>
    <w:p w14:paraId="0DD86F7F" w14:textId="77777777" w:rsidR="0073079D" w:rsidRPr="0073079D" w:rsidRDefault="00ED62F7" w:rsidP="0073079D">
      <w:pPr>
        <w:spacing w:line="276" w:lineRule="auto"/>
        <w:ind w:left="567" w:hanging="567"/>
        <w:jc w:val="both"/>
        <w:rPr>
          <w:rFonts w:ascii="Garamond" w:hAnsi="Garamond"/>
          <w:sz w:val="24"/>
          <w:szCs w:val="24"/>
        </w:rPr>
      </w:pPr>
      <w:r w:rsidRPr="0073079D">
        <w:rPr>
          <w:rFonts w:ascii="Garamond" w:hAnsi="Garamond"/>
          <w:sz w:val="24"/>
          <w:szCs w:val="24"/>
        </w:rPr>
        <w:t>Majelis Ulama Indonesia (MUI). (2023). Pedoman sertifikasi halal dan akuntabilitas lembaga dalam era digital. MUI Press.</w:t>
      </w:r>
    </w:p>
    <w:p w14:paraId="433A1FB2" w14:textId="77777777" w:rsidR="0073079D" w:rsidRPr="0073079D" w:rsidRDefault="00ED62F7" w:rsidP="0073079D">
      <w:pPr>
        <w:spacing w:line="276" w:lineRule="auto"/>
        <w:ind w:left="567" w:hanging="567"/>
        <w:jc w:val="both"/>
        <w:rPr>
          <w:rFonts w:ascii="Garamond" w:hAnsi="Garamond"/>
          <w:sz w:val="24"/>
          <w:szCs w:val="24"/>
        </w:rPr>
      </w:pPr>
      <w:r w:rsidRPr="0073079D">
        <w:rPr>
          <w:rFonts w:ascii="Garamond" w:hAnsi="Garamond"/>
          <w:sz w:val="24"/>
          <w:szCs w:val="24"/>
        </w:rPr>
        <w:t>Journal of Islamic Marketing. (2024). Consumer trust and halal certification transparency in Southeast Asian markets, 15(3), 412–430. https://doi.org/10.1108/JIMA-01-2023-0045</w:t>
      </w:r>
    </w:p>
    <w:p w14:paraId="27DED139" w14:textId="77777777" w:rsidR="0073079D" w:rsidRPr="0073079D" w:rsidRDefault="00ED62F7" w:rsidP="0073079D">
      <w:pPr>
        <w:spacing w:line="276" w:lineRule="auto"/>
        <w:ind w:left="567" w:hanging="567"/>
        <w:jc w:val="both"/>
        <w:rPr>
          <w:rFonts w:ascii="Garamond" w:hAnsi="Garamond"/>
          <w:sz w:val="24"/>
          <w:szCs w:val="24"/>
        </w:rPr>
      </w:pPr>
      <w:r w:rsidRPr="0073079D">
        <w:rPr>
          <w:rFonts w:ascii="Garamond" w:hAnsi="Garamond"/>
          <w:sz w:val="24"/>
          <w:szCs w:val="24"/>
        </w:rPr>
        <w:t>Sociology of Religion. (2023). Class distinction and religious consumption: The rise of premium halal lifestyles, 84(4), 389–407. https://doi.org/10.1093/socrel/srad012</w:t>
      </w:r>
    </w:p>
    <w:p w14:paraId="2A0D3E37" w14:textId="77777777" w:rsidR="0073079D" w:rsidRPr="0073079D" w:rsidRDefault="00ED62F7" w:rsidP="0073079D">
      <w:pPr>
        <w:spacing w:line="276" w:lineRule="auto"/>
        <w:ind w:left="567" w:hanging="567"/>
        <w:jc w:val="both"/>
        <w:rPr>
          <w:rFonts w:ascii="Garamond" w:hAnsi="Garamond"/>
          <w:sz w:val="24"/>
          <w:szCs w:val="24"/>
        </w:rPr>
      </w:pPr>
      <w:r w:rsidRPr="0073079D">
        <w:rPr>
          <w:rFonts w:ascii="Garamond" w:hAnsi="Garamond"/>
          <w:sz w:val="24"/>
          <w:szCs w:val="24"/>
        </w:rPr>
        <w:t>New Media &amp; Society. (2025). Digital halal communities and the performative construction of Muslim identity, 27(2), 567–585. https://doi.org/10.1177/14614448241298765</w:t>
      </w:r>
    </w:p>
    <w:p w14:paraId="59189AE5" w14:textId="77777777" w:rsidR="0073079D" w:rsidRPr="0073079D" w:rsidRDefault="00ED62F7" w:rsidP="0073079D">
      <w:pPr>
        <w:spacing w:line="276" w:lineRule="auto"/>
        <w:ind w:left="567" w:hanging="567"/>
        <w:jc w:val="both"/>
        <w:rPr>
          <w:rFonts w:ascii="Garamond" w:hAnsi="Garamond"/>
          <w:sz w:val="24"/>
          <w:szCs w:val="24"/>
        </w:rPr>
      </w:pPr>
      <w:r w:rsidRPr="0073079D">
        <w:rPr>
          <w:rFonts w:ascii="Garamond" w:hAnsi="Garamond"/>
          <w:sz w:val="24"/>
          <w:szCs w:val="24"/>
        </w:rPr>
        <w:t>Jurnal Sosiologi Indonesia. (2024). Gaya hidup halal dan distinksi kelas menengah muslim perkotaan, 12(1), 89–112. https://doi.org/10.21009/jsi.v12i1.1567</w:t>
      </w:r>
    </w:p>
    <w:p w14:paraId="1FFB3802" w14:textId="77777777" w:rsidR="0073079D" w:rsidRPr="0073079D" w:rsidRDefault="00ED62F7" w:rsidP="0073079D">
      <w:pPr>
        <w:spacing w:line="276" w:lineRule="auto"/>
        <w:ind w:left="567" w:hanging="567"/>
        <w:jc w:val="both"/>
        <w:rPr>
          <w:rFonts w:ascii="Garamond" w:hAnsi="Garamond"/>
          <w:sz w:val="24"/>
          <w:szCs w:val="24"/>
        </w:rPr>
      </w:pPr>
      <w:r w:rsidRPr="0073079D">
        <w:rPr>
          <w:rFonts w:ascii="Garamond" w:hAnsi="Garamond"/>
          <w:sz w:val="24"/>
          <w:szCs w:val="24"/>
        </w:rPr>
        <w:t>Al-Jami'ah: Journal of Islamic Studies. (2023). Komodifikasi agama dan transformasi ruang publik di Indonesia, 61(2), 245–268. https://doi.org/10.14421/ajis.2023.612</w:t>
      </w:r>
    </w:p>
    <w:p w14:paraId="03A05F06" w14:textId="77777777" w:rsidR="00AF2F81" w:rsidRPr="0073079D" w:rsidRDefault="00ED62F7" w:rsidP="0073079D">
      <w:pPr>
        <w:spacing w:line="276" w:lineRule="auto"/>
        <w:ind w:left="567" w:hanging="567"/>
        <w:jc w:val="both"/>
        <w:rPr>
          <w:rFonts w:ascii="Garamond" w:hAnsi="Garamond"/>
          <w:sz w:val="24"/>
          <w:szCs w:val="24"/>
        </w:rPr>
      </w:pPr>
      <w:r w:rsidRPr="0073079D">
        <w:rPr>
          <w:rFonts w:ascii="Garamond" w:hAnsi="Garamond"/>
          <w:sz w:val="24"/>
          <w:szCs w:val="24"/>
        </w:rPr>
        <w:t>Qudus International Journal of Islamic Studies. (2024). Etika konsumsi halal antara logika pasar dan autentisitas spiritual, 12(1), 113–136. https://doi.org/10.21043/qijis.v12i1.9876</w:t>
      </w:r>
    </w:p>
    <w:sectPr w:rsidR="00AF2F81" w:rsidRPr="0073079D" w:rsidSect="00740604">
      <w:headerReference w:type="default" r:id="rId8"/>
      <w:footerReference w:type="default" r:id="rId9"/>
      <w:pgSz w:w="11907" w:h="16839" w:code="9"/>
      <w:pgMar w:top="2268" w:right="1701" w:bottom="1701" w:left="2268" w:header="720" w:footer="720" w:gutter="0"/>
      <w:pgNumType w:start="4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6C665" w14:textId="77777777" w:rsidR="00831E52" w:rsidRDefault="00831E52" w:rsidP="003E2691">
      <w:pPr>
        <w:spacing w:after="0" w:line="240" w:lineRule="auto"/>
      </w:pPr>
      <w:r>
        <w:separator/>
      </w:r>
    </w:p>
  </w:endnote>
  <w:endnote w:type="continuationSeparator" w:id="0">
    <w:p w14:paraId="176BD4B1" w14:textId="77777777" w:rsidR="00831E52" w:rsidRDefault="00831E52" w:rsidP="003E2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3460191"/>
      <w:docPartObj>
        <w:docPartGallery w:val="Page Numbers (Bottom of Page)"/>
        <w:docPartUnique/>
      </w:docPartObj>
    </w:sdtPr>
    <w:sdtEndPr>
      <w:rPr>
        <w:noProof/>
      </w:rPr>
    </w:sdtEndPr>
    <w:sdtContent>
      <w:p w14:paraId="1756F00B" w14:textId="2605ECB7" w:rsidR="00740604" w:rsidRDefault="00740604">
        <w:pPr>
          <w:pStyle w:val="Footer"/>
          <w:jc w:val="center"/>
        </w:pPr>
        <w:r>
          <w:fldChar w:fldCharType="begin"/>
        </w:r>
        <w:r>
          <w:instrText xml:space="preserve"> PAGE   \* MERGEFORMAT </w:instrText>
        </w:r>
        <w:r>
          <w:fldChar w:fldCharType="separate"/>
        </w:r>
        <w:r w:rsidR="0069371A">
          <w:rPr>
            <w:noProof/>
          </w:rPr>
          <w:t>54</w:t>
        </w:r>
        <w:r>
          <w:rPr>
            <w:noProof/>
          </w:rPr>
          <w:fldChar w:fldCharType="end"/>
        </w:r>
      </w:p>
    </w:sdtContent>
  </w:sdt>
  <w:p w14:paraId="0C3DCFA1" w14:textId="77777777" w:rsidR="003E2691" w:rsidRDefault="003E26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51311C" w14:textId="77777777" w:rsidR="00831E52" w:rsidRDefault="00831E52" w:rsidP="003E2691">
      <w:pPr>
        <w:spacing w:after="0" w:line="240" w:lineRule="auto"/>
      </w:pPr>
      <w:r>
        <w:separator/>
      </w:r>
    </w:p>
  </w:footnote>
  <w:footnote w:type="continuationSeparator" w:id="0">
    <w:p w14:paraId="759338F7" w14:textId="77777777" w:rsidR="00831E52" w:rsidRDefault="00831E52" w:rsidP="003E26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A9A07" w14:textId="77777777" w:rsidR="003E2691" w:rsidRDefault="003E2691">
    <w:pPr>
      <w:pStyle w:val="Header"/>
      <w:rPr>
        <w:rFonts w:ascii="Segoe UI" w:hAnsi="Segoe UI" w:cs="Segoe UI"/>
        <w:sz w:val="21"/>
        <w:szCs w:val="21"/>
        <w:shd w:val="clear" w:color="auto" w:fill="FFFFFF"/>
      </w:rPr>
    </w:pPr>
    <w:r>
      <w:rPr>
        <w:rStyle w:val="Strong"/>
        <w:rFonts w:ascii="Segoe UI" w:hAnsi="Segoe UI" w:cs="Segoe UI"/>
        <w:sz w:val="21"/>
        <w:szCs w:val="21"/>
        <w:shd w:val="clear" w:color="auto" w:fill="FFFFFF"/>
      </w:rPr>
      <w:t>MADANI: Journal of Religion and Social Science</w:t>
    </w:r>
    <w:r>
      <w:rPr>
        <w:rFonts w:ascii="Segoe UI" w:hAnsi="Segoe UI" w:cs="Segoe UI"/>
        <w:sz w:val="21"/>
        <w:szCs w:val="21"/>
        <w:shd w:val="clear" w:color="auto" w:fill="FFFFFF"/>
      </w:rPr>
      <w:t> </w:t>
    </w:r>
  </w:p>
  <w:p w14:paraId="6163DEE6" w14:textId="77777777" w:rsidR="003E2691" w:rsidRPr="00FC21A5" w:rsidRDefault="003E2691" w:rsidP="003E2691">
    <w:pPr>
      <w:pStyle w:val="Header"/>
      <w:rPr>
        <w:rStyle w:val="Strong"/>
        <w:rFonts w:ascii="Segoe UI" w:hAnsi="Segoe UI" w:cs="Segoe UI"/>
        <w:b w:val="0"/>
        <w:bCs w:val="0"/>
        <w:sz w:val="21"/>
        <w:szCs w:val="21"/>
        <w:shd w:val="clear" w:color="auto" w:fill="FFFFFF"/>
      </w:rPr>
    </w:pPr>
    <w:r w:rsidRPr="00FC21A5">
      <w:rPr>
        <w:rStyle w:val="Strong"/>
        <w:rFonts w:ascii="Segoe UI" w:hAnsi="Segoe UI" w:cs="Segoe UI"/>
        <w:b w:val="0"/>
        <w:bCs w:val="0"/>
        <w:sz w:val="21"/>
        <w:szCs w:val="21"/>
        <w:shd w:val="clear" w:color="auto" w:fill="FFFFFF"/>
      </w:rPr>
      <w:t>E-ISSN: XXXX-XXXX</w:t>
    </w:r>
  </w:p>
  <w:p w14:paraId="4F6B0E05" w14:textId="77777777" w:rsidR="003E2691" w:rsidRPr="00FC21A5" w:rsidRDefault="003E2691" w:rsidP="003E2691">
    <w:pPr>
      <w:pStyle w:val="Header"/>
      <w:rPr>
        <w:rStyle w:val="Strong"/>
        <w:rFonts w:ascii="Segoe UI" w:hAnsi="Segoe UI" w:cs="Segoe UI"/>
        <w:b w:val="0"/>
        <w:bCs w:val="0"/>
        <w:sz w:val="21"/>
        <w:szCs w:val="21"/>
        <w:shd w:val="clear" w:color="auto" w:fill="FFFFFF"/>
      </w:rPr>
    </w:pPr>
    <w:r w:rsidRPr="00FC21A5">
      <w:rPr>
        <w:rStyle w:val="Strong"/>
        <w:rFonts w:ascii="Segoe UI" w:hAnsi="Segoe UI" w:cs="Segoe UI"/>
        <w:b w:val="0"/>
        <w:bCs w:val="0"/>
        <w:sz w:val="21"/>
        <w:szCs w:val="21"/>
        <w:shd w:val="clear" w:color="auto" w:fill="FFFFFF"/>
      </w:rPr>
      <w:t>Vol.1 No.1 Tahun 2026</w:t>
    </w:r>
  </w:p>
  <w:p w14:paraId="67507697" w14:textId="14E26CC7" w:rsidR="00740604" w:rsidRPr="00740604" w:rsidRDefault="003E2691" w:rsidP="00740604">
    <w:pPr>
      <w:pStyle w:val="Header"/>
      <w:rPr>
        <w:rFonts w:ascii="Segoe UI" w:hAnsi="Segoe UI" w:cs="Segoe UI"/>
        <w:sz w:val="21"/>
        <w:szCs w:val="21"/>
        <w:shd w:val="clear" w:color="auto" w:fill="FFFFFF"/>
      </w:rPr>
    </w:pPr>
    <w:r>
      <w:rPr>
        <w:rStyle w:val="Strong"/>
        <w:rFonts w:ascii="Segoe UI" w:hAnsi="Segoe UI" w:cs="Segoe UI"/>
        <w:b w:val="0"/>
        <w:bCs w:val="0"/>
        <w:sz w:val="21"/>
        <w:szCs w:val="21"/>
        <w:shd w:val="clear" w:color="auto" w:fill="FFFFFF"/>
      </w:rPr>
      <w:t xml:space="preserve">Halaman </w:t>
    </w:r>
    <w:r w:rsidR="00740604">
      <w:rPr>
        <w:rStyle w:val="Strong"/>
        <w:rFonts w:ascii="Segoe UI" w:hAnsi="Segoe UI" w:cs="Segoe UI"/>
        <w:b w:val="0"/>
        <w:bCs w:val="0"/>
        <w:sz w:val="21"/>
        <w:szCs w:val="21"/>
        <w:shd w:val="clear" w:color="auto" w:fill="FFFFFF"/>
      </w:rPr>
      <w:t>4</w:t>
    </w:r>
    <w:r>
      <w:rPr>
        <w:rStyle w:val="Strong"/>
        <w:rFonts w:ascii="Segoe UI" w:hAnsi="Segoe UI" w:cs="Segoe UI"/>
        <w:b w:val="0"/>
        <w:bCs w:val="0"/>
        <w:sz w:val="21"/>
        <w:szCs w:val="21"/>
        <w:shd w:val="clear" w:color="auto" w:fill="FFFFFF"/>
      </w:rPr>
      <w:t>1-</w:t>
    </w:r>
    <w:r w:rsidR="00740604">
      <w:rPr>
        <w:rStyle w:val="Strong"/>
        <w:rFonts w:ascii="Segoe UI" w:hAnsi="Segoe UI" w:cs="Segoe UI"/>
        <w:b w:val="0"/>
        <w:bCs w:val="0"/>
        <w:sz w:val="21"/>
        <w:szCs w:val="21"/>
        <w:shd w:val="clear" w:color="auto" w:fill="FFFFFF"/>
      </w:rPr>
      <w:t>5</w:t>
    </w:r>
    <w:r>
      <w:rPr>
        <w:rStyle w:val="Strong"/>
        <w:rFonts w:ascii="Segoe UI" w:hAnsi="Segoe UI" w:cs="Segoe UI"/>
        <w:b w:val="0"/>
        <w:bCs w:val="0"/>
        <w:sz w:val="21"/>
        <w:szCs w:val="21"/>
        <w:shd w:val="clear" w:color="auto" w:fill="FFFFFF"/>
      </w:rPr>
      <w:t>4</w:t>
    </w:r>
  </w:p>
  <w:p w14:paraId="4DE24728" w14:textId="77777777" w:rsidR="003E2691" w:rsidRDefault="003E26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2F7"/>
    <w:rsid w:val="003E2691"/>
    <w:rsid w:val="00416330"/>
    <w:rsid w:val="0069371A"/>
    <w:rsid w:val="0073079D"/>
    <w:rsid w:val="00740604"/>
    <w:rsid w:val="00831E52"/>
    <w:rsid w:val="009D25E0"/>
    <w:rsid w:val="00A03A87"/>
    <w:rsid w:val="00AF2F81"/>
    <w:rsid w:val="00D3177D"/>
    <w:rsid w:val="00ED62F7"/>
    <w:rsid w:val="00F44D3A"/>
    <w:rsid w:val="00F706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CE9B21"/>
  <w15:chartTrackingRefBased/>
  <w15:docId w15:val="{66AB16A3-37AF-4C52-8DBF-64E39299B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26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691"/>
  </w:style>
  <w:style w:type="paragraph" w:styleId="Footer">
    <w:name w:val="footer"/>
    <w:basedOn w:val="Normal"/>
    <w:link w:val="FooterChar"/>
    <w:uiPriority w:val="99"/>
    <w:unhideWhenUsed/>
    <w:rsid w:val="003E26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691"/>
  </w:style>
  <w:style w:type="character" w:styleId="Strong">
    <w:name w:val="Strong"/>
    <w:basedOn w:val="DefaultParagraphFont"/>
    <w:uiPriority w:val="22"/>
    <w:qFormat/>
    <w:rsid w:val="003E2691"/>
    <w:rPr>
      <w:b/>
      <w:bCs/>
    </w:rPr>
  </w:style>
  <w:style w:type="character" w:styleId="Hyperlink">
    <w:name w:val="Hyperlink"/>
    <w:basedOn w:val="DefaultParagraphFont"/>
    <w:uiPriority w:val="99"/>
    <w:unhideWhenUsed/>
    <w:rsid w:val="007406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Runengsih411@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22@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5755</Words>
  <Characters>32804</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Muaz</dc:creator>
  <cp:keywords/>
  <dc:description/>
  <cp:lastModifiedBy>Edy</cp:lastModifiedBy>
  <cp:revision>3</cp:revision>
  <dcterms:created xsi:type="dcterms:W3CDTF">2026-05-11T17:16:00Z</dcterms:created>
  <dcterms:modified xsi:type="dcterms:W3CDTF">2026-05-12T14:08:00Z</dcterms:modified>
</cp:coreProperties>
</file>